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9F" w:rsidRPr="009F4E10" w:rsidRDefault="009F4E10" w:rsidP="009F4E10">
      <w:pPr>
        <w:pStyle w:val="Corpodeltesto2"/>
      </w:pPr>
      <w:r w:rsidRPr="009F4E10">
        <w:t>Corporate Governance, Investment, P</w:t>
      </w:r>
      <w:r w:rsidR="00420154">
        <w:t>rofitability</w:t>
      </w:r>
      <w:r w:rsidRPr="009F4E10">
        <w:t>, and Insolvency Risk: Evidence from Italy</w:t>
      </w:r>
    </w:p>
    <w:p w:rsidR="00E24ABF" w:rsidRPr="002F1507" w:rsidRDefault="009F4E10" w:rsidP="00E24ABF">
      <w:pPr>
        <w:spacing w:after="80" w:line="240" w:lineRule="exact"/>
        <w:ind w:firstLineChars="200" w:firstLine="402"/>
        <w:jc w:val="center"/>
        <w:rPr>
          <w:b/>
          <w:bCs/>
          <w:sz w:val="20"/>
          <w:szCs w:val="22"/>
          <w:lang w:val="it-IT"/>
        </w:rPr>
      </w:pPr>
      <w:r w:rsidRPr="009F4E10">
        <w:rPr>
          <w:b/>
          <w:bCs/>
          <w:sz w:val="20"/>
          <w:szCs w:val="22"/>
          <w:lang w:val="it-IT"/>
        </w:rPr>
        <w:t>Alessandra Amendola</w:t>
      </w:r>
      <w:r>
        <w:rPr>
          <w:b/>
          <w:bCs/>
          <w:sz w:val="20"/>
          <w:szCs w:val="22"/>
          <w:lang w:val="it-IT"/>
        </w:rPr>
        <w:t xml:space="preserve"> </w:t>
      </w:r>
      <w:r w:rsidRPr="009F4E10">
        <w:rPr>
          <w:b/>
          <w:bCs/>
          <w:sz w:val="20"/>
          <w:szCs w:val="22"/>
          <w:vertAlign w:val="superscript"/>
          <w:lang w:val="it-IT"/>
        </w:rPr>
        <w:t>1</w:t>
      </w:r>
      <w:r w:rsidRPr="009F4E10">
        <w:rPr>
          <w:b/>
          <w:bCs/>
          <w:sz w:val="20"/>
          <w:szCs w:val="22"/>
          <w:lang w:val="it-IT"/>
        </w:rPr>
        <w:t xml:space="preserve">, Vincenzo </w:t>
      </w:r>
      <w:proofErr w:type="spellStart"/>
      <w:r w:rsidRPr="009F4E10">
        <w:rPr>
          <w:b/>
          <w:bCs/>
          <w:sz w:val="20"/>
          <w:szCs w:val="22"/>
          <w:lang w:val="it-IT"/>
        </w:rPr>
        <w:t>Candila</w:t>
      </w:r>
      <w:proofErr w:type="spellEnd"/>
      <w:r>
        <w:rPr>
          <w:b/>
          <w:bCs/>
          <w:sz w:val="20"/>
          <w:szCs w:val="22"/>
          <w:lang w:val="it-IT"/>
        </w:rPr>
        <w:t xml:space="preserve"> </w:t>
      </w:r>
      <w:r w:rsidRPr="009F4E10">
        <w:rPr>
          <w:b/>
          <w:bCs/>
          <w:sz w:val="20"/>
          <w:szCs w:val="22"/>
          <w:vertAlign w:val="superscript"/>
          <w:lang w:val="it-IT"/>
        </w:rPr>
        <w:t>1</w:t>
      </w:r>
      <w:r w:rsidRPr="009F4E10">
        <w:rPr>
          <w:b/>
          <w:bCs/>
          <w:sz w:val="20"/>
          <w:szCs w:val="22"/>
          <w:lang w:val="it-IT"/>
        </w:rPr>
        <w:t xml:space="preserve">, </w:t>
      </w:r>
      <w:r w:rsidR="0002104D" w:rsidRPr="002F1507">
        <w:rPr>
          <w:b/>
          <w:bCs/>
          <w:sz w:val="20"/>
          <w:szCs w:val="22"/>
          <w:lang w:val="it-IT"/>
        </w:rPr>
        <w:t>Luca Sensini</w:t>
      </w:r>
      <w:r>
        <w:rPr>
          <w:b/>
          <w:bCs/>
          <w:sz w:val="20"/>
          <w:szCs w:val="22"/>
          <w:lang w:val="it-IT"/>
        </w:rPr>
        <w:t xml:space="preserve"> </w:t>
      </w:r>
      <w:r>
        <w:rPr>
          <w:b/>
          <w:bCs/>
          <w:sz w:val="20"/>
          <w:szCs w:val="22"/>
          <w:vertAlign w:val="superscript"/>
          <w:lang w:val="it-IT"/>
        </w:rPr>
        <w:t>2</w:t>
      </w:r>
      <w:r>
        <w:rPr>
          <w:b/>
          <w:bCs/>
          <w:sz w:val="20"/>
          <w:szCs w:val="22"/>
          <w:lang w:val="it-IT"/>
        </w:rPr>
        <w:t xml:space="preserve">, Giuseppe Storti </w:t>
      </w:r>
      <w:r w:rsidRPr="009F4E10">
        <w:rPr>
          <w:b/>
          <w:bCs/>
          <w:sz w:val="20"/>
          <w:szCs w:val="22"/>
          <w:vertAlign w:val="superscript"/>
          <w:lang w:val="it-IT"/>
        </w:rPr>
        <w:t>1</w:t>
      </w:r>
    </w:p>
    <w:p w:rsidR="009F4E10" w:rsidRPr="009F4E10" w:rsidRDefault="009F4E10" w:rsidP="00E24ABF">
      <w:pPr>
        <w:spacing w:after="80" w:line="240" w:lineRule="exact"/>
        <w:ind w:firstLineChars="200" w:firstLine="400"/>
        <w:jc w:val="center"/>
        <w:rPr>
          <w:bCs/>
          <w:sz w:val="20"/>
          <w:szCs w:val="22"/>
          <w:lang w:val="en-GB"/>
        </w:rPr>
      </w:pPr>
      <w:r>
        <w:rPr>
          <w:bCs/>
          <w:sz w:val="20"/>
          <w:szCs w:val="22"/>
          <w:lang w:val="en-GB"/>
        </w:rPr>
        <w:t xml:space="preserve">1 </w:t>
      </w:r>
      <w:r w:rsidRPr="009F4E10">
        <w:rPr>
          <w:bCs/>
          <w:sz w:val="20"/>
          <w:szCs w:val="22"/>
          <w:lang w:val="en-GB"/>
        </w:rPr>
        <w:t>Department of Economics and Statistics</w:t>
      </w:r>
      <w:r>
        <w:rPr>
          <w:bCs/>
          <w:sz w:val="20"/>
          <w:szCs w:val="22"/>
          <w:lang w:val="en-GB"/>
        </w:rPr>
        <w:t xml:space="preserve"> (DISES)</w:t>
      </w:r>
    </w:p>
    <w:p w:rsidR="009F4E10" w:rsidRPr="009F4E10" w:rsidRDefault="009F4E10" w:rsidP="00E24ABF">
      <w:pPr>
        <w:spacing w:after="80" w:line="240" w:lineRule="exact"/>
        <w:ind w:firstLineChars="200" w:firstLine="400"/>
        <w:jc w:val="center"/>
        <w:rPr>
          <w:bCs/>
          <w:sz w:val="20"/>
          <w:szCs w:val="22"/>
          <w:lang w:val="en-GB"/>
        </w:rPr>
      </w:pPr>
      <w:r>
        <w:rPr>
          <w:bCs/>
          <w:sz w:val="20"/>
          <w:szCs w:val="22"/>
          <w:lang w:val="en-GB"/>
        </w:rPr>
        <w:t xml:space="preserve">2 </w:t>
      </w:r>
      <w:r w:rsidRPr="009F4E10">
        <w:rPr>
          <w:bCs/>
          <w:sz w:val="20"/>
          <w:szCs w:val="22"/>
          <w:lang w:val="en-GB"/>
        </w:rPr>
        <w:t>D</w:t>
      </w:r>
      <w:r>
        <w:rPr>
          <w:bCs/>
          <w:sz w:val="20"/>
          <w:szCs w:val="22"/>
          <w:lang w:val="en-GB"/>
        </w:rPr>
        <w:t>epa</w:t>
      </w:r>
      <w:r w:rsidR="00900FAE">
        <w:rPr>
          <w:bCs/>
          <w:sz w:val="20"/>
          <w:szCs w:val="22"/>
          <w:lang w:val="en-GB"/>
        </w:rPr>
        <w:t>rtment of Management and Innovat</w:t>
      </w:r>
      <w:r>
        <w:rPr>
          <w:bCs/>
          <w:sz w:val="20"/>
          <w:szCs w:val="22"/>
          <w:lang w:val="en-GB"/>
        </w:rPr>
        <w:t>ion System (DISA/MIS)</w:t>
      </w:r>
    </w:p>
    <w:p w:rsidR="00E24ABF" w:rsidRPr="002F1507" w:rsidRDefault="0002104D" w:rsidP="00E24ABF">
      <w:pPr>
        <w:spacing w:after="80" w:line="240" w:lineRule="exact"/>
        <w:ind w:firstLineChars="200" w:firstLine="400"/>
        <w:jc w:val="center"/>
        <w:rPr>
          <w:bCs/>
          <w:sz w:val="20"/>
          <w:szCs w:val="22"/>
          <w:lang w:val="it-IT"/>
        </w:rPr>
      </w:pPr>
      <w:proofErr w:type="spellStart"/>
      <w:r w:rsidRPr="002F1507">
        <w:rPr>
          <w:bCs/>
          <w:sz w:val="20"/>
          <w:szCs w:val="22"/>
          <w:lang w:val="it-IT"/>
        </w:rPr>
        <w:t>University</w:t>
      </w:r>
      <w:proofErr w:type="spellEnd"/>
      <w:r w:rsidRPr="002F1507">
        <w:rPr>
          <w:bCs/>
          <w:sz w:val="20"/>
          <w:szCs w:val="22"/>
          <w:lang w:val="it-IT"/>
        </w:rPr>
        <w:t xml:space="preserve"> of Salerno</w:t>
      </w:r>
      <w:r w:rsidR="00E24ABF" w:rsidRPr="002F1507">
        <w:rPr>
          <w:bCs/>
          <w:sz w:val="20"/>
          <w:szCs w:val="22"/>
          <w:lang w:val="it-IT"/>
        </w:rPr>
        <w:t xml:space="preserve">, </w:t>
      </w:r>
      <w:proofErr w:type="spellStart"/>
      <w:r w:rsidRPr="002F1507">
        <w:rPr>
          <w:bCs/>
          <w:sz w:val="20"/>
          <w:szCs w:val="22"/>
          <w:lang w:val="it-IT"/>
        </w:rPr>
        <w:t>Italy</w:t>
      </w:r>
      <w:proofErr w:type="spellEnd"/>
      <w:r w:rsidR="008F7FD5" w:rsidRPr="002F1507">
        <w:rPr>
          <w:bCs/>
          <w:sz w:val="20"/>
          <w:szCs w:val="22"/>
          <w:lang w:val="it-IT"/>
        </w:rPr>
        <w:t xml:space="preserve"> </w:t>
      </w:r>
    </w:p>
    <w:p w:rsidR="00E24ABF" w:rsidRPr="00166767" w:rsidRDefault="0002104D" w:rsidP="00E24ABF">
      <w:pPr>
        <w:spacing w:after="80" w:line="240" w:lineRule="exact"/>
        <w:ind w:firstLineChars="200" w:firstLine="400"/>
        <w:jc w:val="center"/>
        <w:rPr>
          <w:bCs/>
          <w:sz w:val="20"/>
          <w:szCs w:val="22"/>
          <w:lang w:val="it-IT"/>
        </w:rPr>
      </w:pPr>
      <w:r>
        <w:rPr>
          <w:bCs/>
          <w:sz w:val="20"/>
          <w:szCs w:val="22"/>
          <w:lang w:val="it-IT"/>
        </w:rPr>
        <w:t>Via Giovanni Paolo II, 132 – 84084 Fisciano (SA)</w:t>
      </w:r>
    </w:p>
    <w:p w:rsidR="00E24ABF" w:rsidRPr="00BE373E" w:rsidRDefault="00E24ABF" w:rsidP="00E24ABF">
      <w:pPr>
        <w:spacing w:after="80" w:line="240" w:lineRule="exact"/>
        <w:ind w:firstLineChars="200" w:firstLine="400"/>
        <w:jc w:val="center"/>
        <w:rPr>
          <w:bCs/>
          <w:sz w:val="20"/>
          <w:szCs w:val="22"/>
          <w:lang w:val="it-IT"/>
        </w:rPr>
      </w:pPr>
    </w:p>
    <w:p w:rsidR="00E24ABF" w:rsidRPr="00BE373E" w:rsidRDefault="00E24ABF" w:rsidP="00E24ABF">
      <w:pPr>
        <w:spacing w:after="80" w:line="240" w:lineRule="exact"/>
        <w:ind w:firstLineChars="200" w:firstLine="400"/>
        <w:jc w:val="center"/>
        <w:rPr>
          <w:bCs/>
          <w:sz w:val="20"/>
          <w:szCs w:val="22"/>
          <w:lang w:val="it-IT"/>
        </w:rPr>
      </w:pPr>
    </w:p>
    <w:p w:rsidR="00E24ABF" w:rsidRPr="00BE373E" w:rsidRDefault="00E24ABF" w:rsidP="00E24ABF">
      <w:pPr>
        <w:spacing w:after="80" w:line="240" w:lineRule="exact"/>
        <w:outlineLvl w:val="0"/>
        <w:rPr>
          <w:b/>
          <w:sz w:val="20"/>
          <w:szCs w:val="22"/>
          <w:lang w:val="it-IT"/>
        </w:rPr>
      </w:pPr>
    </w:p>
    <w:p w:rsidR="00E24ABF" w:rsidRPr="001B300F" w:rsidRDefault="00E24ABF" w:rsidP="007956D2">
      <w:pPr>
        <w:pStyle w:val="Corpotesto"/>
        <w:spacing w:beforeLines="0" w:before="0" w:after="80"/>
        <w:rPr>
          <w:b/>
          <w:sz w:val="22"/>
          <w:lang w:val="en-GB"/>
        </w:rPr>
      </w:pPr>
      <w:r w:rsidRPr="001B300F">
        <w:rPr>
          <w:b/>
          <w:sz w:val="22"/>
          <w:lang w:val="en-GB"/>
        </w:rPr>
        <w:t>Abstract</w:t>
      </w:r>
    </w:p>
    <w:p w:rsidR="00191BCD" w:rsidRPr="00191BCD" w:rsidRDefault="00191BCD" w:rsidP="00191BCD">
      <w:pPr>
        <w:autoSpaceDE w:val="0"/>
        <w:autoSpaceDN w:val="0"/>
        <w:adjustRightInd w:val="0"/>
        <w:rPr>
          <w:sz w:val="22"/>
          <w:szCs w:val="22"/>
          <w:lang w:val="en-GB" w:eastAsia="it-IT"/>
        </w:rPr>
      </w:pPr>
      <w:r w:rsidRPr="007E33CD">
        <w:rPr>
          <w:sz w:val="22"/>
          <w:szCs w:val="22"/>
          <w:lang w:val="en-GB" w:eastAsia="it-IT"/>
        </w:rPr>
        <w:t xml:space="preserve">The research aims to study the structural and functional characteristics of food and beverage companies, focusing on corporate governance, investment and financing decisions, innovation, </w:t>
      </w:r>
      <w:r w:rsidRPr="00191BCD">
        <w:rPr>
          <w:sz w:val="22"/>
          <w:szCs w:val="22"/>
          <w:lang w:val="en-GB" w:eastAsia="it-IT"/>
        </w:rPr>
        <w:t>profitability, and risk of insolvency. The analysis is based on a mixed type investigation method carried out on a random stratified sample of 274 firms.</w:t>
      </w:r>
    </w:p>
    <w:p w:rsidR="00191BCD" w:rsidRPr="00305DF5" w:rsidRDefault="00191BCD" w:rsidP="00191BCD">
      <w:pPr>
        <w:autoSpaceDE w:val="0"/>
        <w:autoSpaceDN w:val="0"/>
        <w:adjustRightInd w:val="0"/>
        <w:rPr>
          <w:sz w:val="22"/>
          <w:szCs w:val="22"/>
          <w:lang w:val="en-GB" w:eastAsia="it-IT"/>
        </w:rPr>
      </w:pPr>
      <w:r w:rsidRPr="00191BCD">
        <w:rPr>
          <w:sz w:val="22"/>
          <w:szCs w:val="22"/>
          <w:lang w:val="en-GB" w:eastAsia="it-IT"/>
        </w:rPr>
        <w:t>The empirical findings reveal that a large prevalence of companies is owned by a single person</w:t>
      </w:r>
      <w:r w:rsidRPr="00305DF5">
        <w:rPr>
          <w:sz w:val="22"/>
          <w:szCs w:val="22"/>
          <w:lang w:val="en-GB" w:eastAsia="it-IT"/>
        </w:rPr>
        <w:t xml:space="preserve"> or by a limited number of partners (often of the same family). Owners and their families centralize decision-making power. The prevalence of companies made investment in innovation. The investments are mainly financed (78%) by the self-financing or by shareholders' capital. The </w:t>
      </w:r>
      <w:r>
        <w:rPr>
          <w:sz w:val="22"/>
          <w:szCs w:val="22"/>
          <w:lang w:val="en-GB" w:eastAsia="it-IT"/>
        </w:rPr>
        <w:t xml:space="preserve">investigation </w:t>
      </w:r>
      <w:r w:rsidRPr="00305DF5">
        <w:rPr>
          <w:sz w:val="22"/>
          <w:szCs w:val="22"/>
          <w:lang w:val="en-GB" w:eastAsia="it-IT"/>
        </w:rPr>
        <w:t>of the causal relationships that link corporate risk, profitability, and the propensity to invest and innovate with the other explanatory variables of business management highlighted further significant aspects.</w:t>
      </w:r>
    </w:p>
    <w:p w:rsidR="007956D2" w:rsidRPr="001B300F" w:rsidRDefault="007956D2" w:rsidP="007956D2">
      <w:pPr>
        <w:widowControl/>
        <w:autoSpaceDE w:val="0"/>
        <w:autoSpaceDN w:val="0"/>
        <w:adjustRightInd w:val="0"/>
        <w:rPr>
          <w:b/>
          <w:sz w:val="20"/>
          <w:szCs w:val="20"/>
          <w:lang w:val="en-GB"/>
        </w:rPr>
      </w:pPr>
    </w:p>
    <w:p w:rsidR="0002104D" w:rsidRPr="001B300F" w:rsidRDefault="00E24ABF" w:rsidP="00336B75">
      <w:pPr>
        <w:spacing w:after="80" w:line="240" w:lineRule="exact"/>
        <w:rPr>
          <w:kern w:val="0"/>
          <w:sz w:val="22"/>
          <w:szCs w:val="22"/>
          <w:lang w:val="en-GB" w:eastAsia="it-IT"/>
        </w:rPr>
      </w:pPr>
      <w:r w:rsidRPr="001B300F">
        <w:rPr>
          <w:b/>
          <w:kern w:val="0"/>
          <w:sz w:val="22"/>
          <w:szCs w:val="22"/>
          <w:lang w:val="en-GB" w:eastAsia="it-IT"/>
        </w:rPr>
        <w:t>Keywords</w:t>
      </w:r>
      <w:r w:rsidRPr="001B300F">
        <w:rPr>
          <w:kern w:val="0"/>
          <w:sz w:val="22"/>
          <w:szCs w:val="22"/>
          <w:lang w:val="en-GB" w:eastAsia="it-IT"/>
        </w:rPr>
        <w:t>:</w:t>
      </w:r>
      <w:r w:rsidR="0002104D" w:rsidRPr="001B300F">
        <w:rPr>
          <w:kern w:val="0"/>
          <w:sz w:val="22"/>
          <w:szCs w:val="22"/>
          <w:lang w:val="en-GB" w:eastAsia="it-IT"/>
        </w:rPr>
        <w:t xml:space="preserve"> </w:t>
      </w:r>
      <w:r w:rsidR="009F4E10" w:rsidRPr="001B300F">
        <w:rPr>
          <w:kern w:val="0"/>
          <w:sz w:val="22"/>
          <w:szCs w:val="22"/>
          <w:lang w:val="en-GB" w:eastAsia="it-IT"/>
        </w:rPr>
        <w:t xml:space="preserve">Corporate governance, Investment, Performance, Insolvency Risk, </w:t>
      </w:r>
      <w:r w:rsidR="001B300F" w:rsidRPr="001B300F">
        <w:rPr>
          <w:kern w:val="0"/>
          <w:sz w:val="22"/>
          <w:szCs w:val="22"/>
          <w:lang w:val="en-GB" w:eastAsia="it-IT"/>
        </w:rPr>
        <w:t>Innovation</w:t>
      </w:r>
    </w:p>
    <w:p w:rsidR="002F7D45" w:rsidRDefault="002F7D45" w:rsidP="0002104D">
      <w:pPr>
        <w:spacing w:after="80" w:line="240" w:lineRule="exact"/>
        <w:rPr>
          <w:b/>
          <w:sz w:val="20"/>
          <w:szCs w:val="20"/>
          <w:lang w:val="en-GB"/>
        </w:rPr>
      </w:pPr>
    </w:p>
    <w:p w:rsidR="00371003" w:rsidRPr="00BE373E" w:rsidRDefault="00371003" w:rsidP="00371003">
      <w:pPr>
        <w:spacing w:after="80" w:line="240" w:lineRule="exact"/>
        <w:rPr>
          <w:b/>
          <w:sz w:val="22"/>
          <w:szCs w:val="22"/>
          <w:lang w:val="en-GB"/>
        </w:rPr>
      </w:pPr>
      <w:r w:rsidRPr="00BE373E">
        <w:rPr>
          <w:b/>
          <w:sz w:val="22"/>
          <w:szCs w:val="22"/>
          <w:lang w:val="en-GB"/>
        </w:rPr>
        <w:t>1. Introduction</w:t>
      </w:r>
      <w:r w:rsidR="00AB57F5" w:rsidRPr="00BE373E">
        <w:rPr>
          <w:b/>
          <w:sz w:val="22"/>
          <w:szCs w:val="22"/>
          <w:lang w:val="en-GB"/>
        </w:rPr>
        <w:t xml:space="preserve"> </w:t>
      </w:r>
    </w:p>
    <w:p w:rsidR="00CC3A81" w:rsidRDefault="00CC3A81" w:rsidP="00023A61">
      <w:pPr>
        <w:autoSpaceDE w:val="0"/>
        <w:autoSpaceDN w:val="0"/>
        <w:adjustRightInd w:val="0"/>
        <w:rPr>
          <w:sz w:val="22"/>
          <w:szCs w:val="22"/>
          <w:lang w:val="en-GB" w:eastAsia="it-IT"/>
        </w:rPr>
      </w:pPr>
      <w:r w:rsidRPr="00CC3A81">
        <w:rPr>
          <w:sz w:val="22"/>
          <w:szCs w:val="22"/>
          <w:lang w:val="en-GB" w:eastAsia="it-IT"/>
        </w:rPr>
        <w:t xml:space="preserve">The research aims to study the structural and functional characteristics of food and beverage companies, focusing on corporate governance, investment and financing decisions, </w:t>
      </w:r>
      <w:r>
        <w:rPr>
          <w:sz w:val="22"/>
          <w:szCs w:val="22"/>
          <w:lang w:val="en-GB" w:eastAsia="it-IT"/>
        </w:rPr>
        <w:t xml:space="preserve">innovation, </w:t>
      </w:r>
      <w:r w:rsidRPr="00CC3A81">
        <w:rPr>
          <w:sz w:val="22"/>
          <w:szCs w:val="22"/>
          <w:lang w:val="en-GB" w:eastAsia="it-IT"/>
        </w:rPr>
        <w:t>profitability and the risk of insolvency.</w:t>
      </w:r>
    </w:p>
    <w:p w:rsidR="00191BCD" w:rsidRPr="00191BCD" w:rsidRDefault="00191BCD" w:rsidP="00191BCD">
      <w:pPr>
        <w:autoSpaceDE w:val="0"/>
        <w:autoSpaceDN w:val="0"/>
        <w:adjustRightInd w:val="0"/>
        <w:rPr>
          <w:sz w:val="22"/>
          <w:szCs w:val="22"/>
          <w:lang w:val="en-GB" w:eastAsia="it-IT"/>
        </w:rPr>
      </w:pPr>
      <w:r w:rsidRPr="00191BCD">
        <w:rPr>
          <w:sz w:val="22"/>
          <w:szCs w:val="22"/>
          <w:lang w:val="en-GB" w:eastAsia="it-IT"/>
        </w:rPr>
        <w:t xml:space="preserve">The sector was chosen based on its relevance in the national and local economy. The </w:t>
      </w:r>
      <w:proofErr w:type="spellStart"/>
      <w:r w:rsidRPr="00191BCD">
        <w:rPr>
          <w:sz w:val="22"/>
          <w:szCs w:val="22"/>
          <w:lang w:val="en-GB" w:eastAsia="it-IT"/>
        </w:rPr>
        <w:t>analyzed</w:t>
      </w:r>
      <w:proofErr w:type="spellEnd"/>
      <w:r w:rsidRPr="00191BCD">
        <w:rPr>
          <w:sz w:val="22"/>
          <w:szCs w:val="22"/>
          <w:lang w:val="en-GB" w:eastAsia="it-IT"/>
        </w:rPr>
        <w:t xml:space="preserve"> food and beverage companies are based in the province of Salerno </w:t>
      </w:r>
      <w:r>
        <w:rPr>
          <w:sz w:val="22"/>
          <w:szCs w:val="22"/>
          <w:lang w:val="en-GB" w:eastAsia="it-IT"/>
        </w:rPr>
        <w:t>in Italy</w:t>
      </w:r>
      <w:r w:rsidRPr="00191BCD">
        <w:rPr>
          <w:sz w:val="22"/>
          <w:szCs w:val="22"/>
          <w:lang w:val="en-GB" w:eastAsia="it-IT"/>
        </w:rPr>
        <w:t>.</w:t>
      </w:r>
    </w:p>
    <w:p w:rsidR="00191BCD" w:rsidRDefault="00191BCD" w:rsidP="00191BCD">
      <w:pPr>
        <w:autoSpaceDE w:val="0"/>
        <w:autoSpaceDN w:val="0"/>
        <w:adjustRightInd w:val="0"/>
        <w:rPr>
          <w:sz w:val="22"/>
          <w:szCs w:val="22"/>
          <w:lang w:val="en-GB" w:eastAsia="it-IT"/>
        </w:rPr>
      </w:pPr>
      <w:r w:rsidRPr="00191BCD">
        <w:rPr>
          <w:sz w:val="22"/>
          <w:szCs w:val="22"/>
          <w:lang w:val="en-GB" w:eastAsia="it-IT"/>
        </w:rPr>
        <w:t xml:space="preserve">The research required the availability of a large number of data and information, such as ownership, governance, technology and propensity for innovation, relationship with the research and training </w:t>
      </w:r>
      <w:proofErr w:type="spellStart"/>
      <w:r w:rsidRPr="00191BCD">
        <w:rPr>
          <w:sz w:val="22"/>
          <w:szCs w:val="22"/>
          <w:lang w:val="en-GB" w:eastAsia="it-IT"/>
        </w:rPr>
        <w:t>centers</w:t>
      </w:r>
      <w:proofErr w:type="spellEnd"/>
      <w:r w:rsidRPr="00191BCD">
        <w:rPr>
          <w:sz w:val="22"/>
          <w:szCs w:val="22"/>
          <w:lang w:val="en-GB" w:eastAsia="it-IT"/>
        </w:rPr>
        <w:t>, import-export, financing decisions, relationship with the banking system.</w:t>
      </w:r>
    </w:p>
    <w:p w:rsidR="00636A20" w:rsidRPr="00CC3A81" w:rsidRDefault="00636A20" w:rsidP="00CC3A81">
      <w:pPr>
        <w:autoSpaceDE w:val="0"/>
        <w:autoSpaceDN w:val="0"/>
        <w:adjustRightInd w:val="0"/>
        <w:rPr>
          <w:sz w:val="22"/>
          <w:szCs w:val="22"/>
          <w:lang w:val="en-GB" w:eastAsia="it-IT"/>
        </w:rPr>
      </w:pPr>
      <w:r>
        <w:rPr>
          <w:sz w:val="22"/>
          <w:szCs w:val="22"/>
          <w:lang w:val="en-GB" w:eastAsia="it-IT"/>
        </w:rPr>
        <w:t>Given</w:t>
      </w:r>
      <w:r w:rsidRPr="00636A20">
        <w:rPr>
          <w:sz w:val="22"/>
          <w:szCs w:val="22"/>
          <w:lang w:val="en-GB" w:eastAsia="it-IT"/>
        </w:rPr>
        <w:t xml:space="preserve"> that this information is generally not available through the use of pre-existing sources, the research used a mixed type of investigation method, divided into several stages.</w:t>
      </w:r>
    </w:p>
    <w:p w:rsidR="008322F5" w:rsidRPr="008322F5" w:rsidRDefault="008322F5" w:rsidP="008322F5">
      <w:pPr>
        <w:autoSpaceDE w:val="0"/>
        <w:autoSpaceDN w:val="0"/>
        <w:adjustRightInd w:val="0"/>
        <w:rPr>
          <w:sz w:val="22"/>
          <w:szCs w:val="22"/>
          <w:lang w:val="en-GB" w:eastAsia="it-IT"/>
        </w:rPr>
      </w:pPr>
      <w:r w:rsidRPr="008322F5">
        <w:rPr>
          <w:sz w:val="22"/>
          <w:szCs w:val="22"/>
          <w:lang w:val="en-GB" w:eastAsia="it-IT"/>
        </w:rPr>
        <w:t>First</w:t>
      </w:r>
      <w:r>
        <w:rPr>
          <w:sz w:val="22"/>
          <w:szCs w:val="22"/>
          <w:lang w:val="en-GB" w:eastAsia="it-IT"/>
        </w:rPr>
        <w:t>ly</w:t>
      </w:r>
      <w:r w:rsidRPr="008322F5">
        <w:rPr>
          <w:sz w:val="22"/>
          <w:szCs w:val="22"/>
          <w:lang w:val="en-GB" w:eastAsia="it-IT"/>
        </w:rPr>
        <w:t xml:space="preserve">, we have examined the data of all the companies present in the area being </w:t>
      </w:r>
      <w:proofErr w:type="spellStart"/>
      <w:r w:rsidRPr="008322F5">
        <w:rPr>
          <w:sz w:val="22"/>
          <w:szCs w:val="22"/>
          <w:lang w:val="en-GB" w:eastAsia="it-IT"/>
        </w:rPr>
        <w:t>analyzed</w:t>
      </w:r>
      <w:proofErr w:type="spellEnd"/>
      <w:r w:rsidRPr="008322F5">
        <w:rPr>
          <w:sz w:val="22"/>
          <w:szCs w:val="22"/>
          <w:lang w:val="en-GB" w:eastAsia="it-IT"/>
        </w:rPr>
        <w:t>, comparing the data received from the Chamber of Commerce (</w:t>
      </w:r>
      <w:r>
        <w:rPr>
          <w:sz w:val="22"/>
          <w:szCs w:val="22"/>
          <w:lang w:val="en-GB" w:eastAsia="it-IT"/>
        </w:rPr>
        <w:t>L</w:t>
      </w:r>
      <w:r w:rsidRPr="008322F5">
        <w:rPr>
          <w:sz w:val="22"/>
          <w:szCs w:val="22"/>
          <w:lang w:val="en-GB" w:eastAsia="it-IT"/>
        </w:rPr>
        <w:t>egal form, shareholders, age, financial statements</w:t>
      </w:r>
      <w:r>
        <w:rPr>
          <w:sz w:val="22"/>
          <w:szCs w:val="22"/>
          <w:lang w:val="en-GB" w:eastAsia="it-IT"/>
        </w:rPr>
        <w:t>, etc.</w:t>
      </w:r>
      <w:r w:rsidRPr="008322F5">
        <w:rPr>
          <w:sz w:val="22"/>
          <w:szCs w:val="22"/>
          <w:lang w:val="en-GB" w:eastAsia="it-IT"/>
        </w:rPr>
        <w:t>) and the Revenue Agency</w:t>
      </w:r>
      <w:r>
        <w:rPr>
          <w:sz w:val="22"/>
          <w:szCs w:val="22"/>
          <w:lang w:val="en-GB" w:eastAsia="it-IT"/>
        </w:rPr>
        <w:t xml:space="preserve"> (</w:t>
      </w:r>
      <w:r w:rsidRPr="0060536B">
        <w:rPr>
          <w:sz w:val="22"/>
          <w:szCs w:val="22"/>
          <w:lang w:val="en-GB" w:eastAsia="it-IT"/>
        </w:rPr>
        <w:t>local ministerial tax office</w:t>
      </w:r>
      <w:r>
        <w:rPr>
          <w:sz w:val="22"/>
          <w:szCs w:val="22"/>
          <w:lang w:val="en-GB" w:eastAsia="it-IT"/>
        </w:rPr>
        <w:t>)</w:t>
      </w:r>
      <w:r w:rsidRPr="008322F5">
        <w:rPr>
          <w:sz w:val="22"/>
          <w:szCs w:val="22"/>
          <w:lang w:val="en-GB" w:eastAsia="it-IT"/>
        </w:rPr>
        <w:t xml:space="preserve">. This preliminary </w:t>
      </w:r>
      <w:r w:rsidRPr="008322F5">
        <w:rPr>
          <w:sz w:val="22"/>
          <w:szCs w:val="22"/>
          <w:lang w:val="en-GB" w:eastAsia="it-IT"/>
        </w:rPr>
        <w:lastRenderedPageBreak/>
        <w:t>analysis was fundamental in identifying the actual number of active enterprises.</w:t>
      </w:r>
    </w:p>
    <w:p w:rsidR="00191BCD" w:rsidRPr="00191BCD" w:rsidRDefault="00191BCD" w:rsidP="00191BCD">
      <w:pPr>
        <w:autoSpaceDE w:val="0"/>
        <w:autoSpaceDN w:val="0"/>
        <w:adjustRightInd w:val="0"/>
        <w:rPr>
          <w:sz w:val="22"/>
          <w:szCs w:val="22"/>
          <w:lang w:val="en-GB" w:eastAsia="it-IT"/>
        </w:rPr>
      </w:pPr>
      <w:r w:rsidRPr="00191BCD">
        <w:rPr>
          <w:sz w:val="22"/>
          <w:szCs w:val="22"/>
          <w:lang w:val="en-GB" w:eastAsia="it-IT"/>
        </w:rPr>
        <w:t>This approach made it possible to determine the universe of reference companies with higher precision to adequately construct the representative sample. To carry out the sampling, we used a stratified random methodology. In accordance with the literature (</w:t>
      </w:r>
      <w:proofErr w:type="spellStart"/>
      <w:r w:rsidRPr="00191BCD">
        <w:rPr>
          <w:sz w:val="22"/>
          <w:szCs w:val="22"/>
          <w:lang w:val="en-GB" w:eastAsia="it-IT"/>
        </w:rPr>
        <w:t>Cicchitelli</w:t>
      </w:r>
      <w:proofErr w:type="spellEnd"/>
      <w:r w:rsidRPr="00191BCD">
        <w:rPr>
          <w:sz w:val="22"/>
          <w:szCs w:val="22"/>
          <w:lang w:val="en-GB" w:eastAsia="it-IT"/>
        </w:rPr>
        <w:t xml:space="preserve"> et al, 1997;</w:t>
      </w:r>
      <w:r w:rsidRPr="00191BCD">
        <w:t xml:space="preserve"> </w:t>
      </w:r>
      <w:bookmarkStart w:id="0" w:name="_Hlk40549483"/>
      <w:r w:rsidRPr="00191BCD">
        <w:rPr>
          <w:sz w:val="22"/>
          <w:szCs w:val="22"/>
          <w:lang w:val="en-GB" w:eastAsia="it-IT"/>
        </w:rPr>
        <w:t>Cochran, 1977</w:t>
      </w:r>
      <w:bookmarkEnd w:id="0"/>
      <w:r w:rsidRPr="00191BCD">
        <w:rPr>
          <w:sz w:val="22"/>
          <w:szCs w:val="22"/>
          <w:lang w:val="en-GB" w:eastAsia="it-IT"/>
        </w:rPr>
        <w:t>), this sampling strategies allows to improve the efficiency of the estimates and guarantee the representativeness of the sample. Regarding efficiency, as widely demonstrated by the literature, with the same sample size, a suitable stratification can allow us to obtain significant efficiency gains, measured in terms of reduction of the variability of the estimates, compared to simple random sampling.</w:t>
      </w:r>
      <w:r w:rsidRPr="00191BCD">
        <w:t xml:space="preserve"> </w:t>
      </w:r>
      <w:r w:rsidRPr="00191BCD">
        <w:rPr>
          <w:sz w:val="22"/>
          <w:szCs w:val="22"/>
          <w:lang w:val="en-GB" w:eastAsia="it-IT"/>
        </w:rPr>
        <w:t>Regarding representativeness of the sample, we used two stratification criteria: a geographical one and an economic one. The geographical criterion was used to adequately consider the structural characteristics present in each of the different districts in which the province as vast as that analysed can be divided.</w:t>
      </w:r>
    </w:p>
    <w:p w:rsidR="00191BCD" w:rsidRPr="00191BCD" w:rsidRDefault="00191BCD" w:rsidP="00191BCD">
      <w:pPr>
        <w:autoSpaceDE w:val="0"/>
        <w:autoSpaceDN w:val="0"/>
        <w:adjustRightInd w:val="0"/>
        <w:rPr>
          <w:sz w:val="22"/>
          <w:szCs w:val="22"/>
          <w:lang w:val="en-GB" w:eastAsia="it-IT"/>
        </w:rPr>
      </w:pPr>
      <w:r w:rsidRPr="00191BCD">
        <w:rPr>
          <w:sz w:val="22"/>
          <w:szCs w:val="22"/>
          <w:lang w:val="en-GB" w:eastAsia="it-IT"/>
        </w:rPr>
        <w:t xml:space="preserve">From the business economics point of view, starting from a strategic approach proposed by the literature (Porter, 1980; 1985; Coda, 1992), the main structural and functional characteristics of the companies were </w:t>
      </w:r>
      <w:proofErr w:type="spellStart"/>
      <w:r w:rsidRPr="00191BCD">
        <w:rPr>
          <w:sz w:val="22"/>
          <w:szCs w:val="22"/>
          <w:lang w:val="en-GB" w:eastAsia="it-IT"/>
        </w:rPr>
        <w:t>analyzed</w:t>
      </w:r>
      <w:proofErr w:type="spellEnd"/>
      <w:r w:rsidRPr="00191BCD">
        <w:rPr>
          <w:sz w:val="22"/>
          <w:szCs w:val="22"/>
          <w:lang w:val="en-GB" w:eastAsia="it-IT"/>
        </w:rPr>
        <w:t>. This approach made it possible to</w:t>
      </w:r>
      <w:bookmarkStart w:id="1" w:name="_Hlk40550747"/>
      <w:r w:rsidRPr="00191BCD">
        <w:rPr>
          <w:sz w:val="22"/>
          <w:szCs w:val="22"/>
          <w:lang w:val="en-GB" w:eastAsia="it-IT"/>
        </w:rPr>
        <w:t xml:space="preserve"> adequately represent companies of </w:t>
      </w:r>
      <w:bookmarkStart w:id="2" w:name="_Hlk40550635"/>
      <w:r w:rsidRPr="00191BCD">
        <w:rPr>
          <w:sz w:val="22"/>
          <w:szCs w:val="22"/>
          <w:lang w:val="en-GB" w:eastAsia="it-IT"/>
        </w:rPr>
        <w:t>different sizes, small, medium, and large in the sample.</w:t>
      </w:r>
      <w:bookmarkEnd w:id="2"/>
    </w:p>
    <w:bookmarkEnd w:id="1"/>
    <w:p w:rsidR="00191BCD" w:rsidRPr="00191BCD" w:rsidRDefault="00191BCD" w:rsidP="00191BCD">
      <w:pPr>
        <w:autoSpaceDE w:val="0"/>
        <w:autoSpaceDN w:val="0"/>
        <w:adjustRightInd w:val="0"/>
        <w:rPr>
          <w:sz w:val="22"/>
          <w:szCs w:val="22"/>
          <w:lang w:val="en-GB" w:eastAsia="it-IT"/>
        </w:rPr>
      </w:pPr>
      <w:r w:rsidRPr="00191BCD">
        <w:rPr>
          <w:sz w:val="22"/>
          <w:szCs w:val="22"/>
          <w:lang w:val="en-GB" w:eastAsia="it-IT"/>
        </w:rPr>
        <w:t>In the second phase, a questionnaire was designed and administered through a face-to-face interview to collect all the relevant information that could not be obtained from the database of the Chamber of Commerce and the Revenue</w:t>
      </w:r>
      <w:r w:rsidR="00300726">
        <w:rPr>
          <w:sz w:val="22"/>
          <w:szCs w:val="22"/>
          <w:lang w:val="en-GB" w:eastAsia="it-IT"/>
        </w:rPr>
        <w:t xml:space="preserve"> Agency</w:t>
      </w:r>
      <w:r w:rsidRPr="00191BCD">
        <w:rPr>
          <w:sz w:val="22"/>
          <w:szCs w:val="22"/>
          <w:lang w:val="en-GB" w:eastAsia="it-IT"/>
        </w:rPr>
        <w:t>.</w:t>
      </w:r>
    </w:p>
    <w:p w:rsidR="00191BCD" w:rsidRPr="00191BCD" w:rsidRDefault="00191BCD" w:rsidP="00191BCD">
      <w:pPr>
        <w:autoSpaceDE w:val="0"/>
        <w:autoSpaceDN w:val="0"/>
        <w:adjustRightInd w:val="0"/>
        <w:rPr>
          <w:sz w:val="22"/>
          <w:szCs w:val="22"/>
          <w:lang w:val="en-GB" w:eastAsia="it-IT"/>
        </w:rPr>
      </w:pPr>
      <w:r w:rsidRPr="00191BCD">
        <w:rPr>
          <w:sz w:val="22"/>
          <w:szCs w:val="22"/>
          <w:lang w:val="en-GB" w:eastAsia="it-IT"/>
        </w:rPr>
        <w:t xml:space="preserve">The questionnaire was divided into 9 sections and concerned: 1. General information on the company and the entrepreneur; 2. Organizational models and decision making; 3. Investments and financing methods; 4. Relations with the banking system; 5. Employees, </w:t>
      </w:r>
      <w:proofErr w:type="spellStart"/>
      <w:r w:rsidRPr="00191BCD">
        <w:rPr>
          <w:sz w:val="22"/>
          <w:szCs w:val="22"/>
          <w:lang w:val="en-GB" w:eastAsia="it-IT"/>
        </w:rPr>
        <w:t>labor</w:t>
      </w:r>
      <w:proofErr w:type="spellEnd"/>
      <w:r w:rsidRPr="00191BCD">
        <w:rPr>
          <w:sz w:val="22"/>
          <w:szCs w:val="22"/>
          <w:lang w:val="en-GB" w:eastAsia="it-IT"/>
        </w:rPr>
        <w:t xml:space="preserve"> dynamics and </w:t>
      </w:r>
      <w:proofErr w:type="spellStart"/>
      <w:r w:rsidRPr="00191BCD">
        <w:rPr>
          <w:sz w:val="22"/>
          <w:szCs w:val="22"/>
          <w:lang w:val="en-GB" w:eastAsia="it-IT"/>
        </w:rPr>
        <w:t>labor</w:t>
      </w:r>
      <w:proofErr w:type="spellEnd"/>
      <w:r w:rsidRPr="00191BCD">
        <w:rPr>
          <w:sz w:val="22"/>
          <w:szCs w:val="22"/>
          <w:lang w:val="en-GB" w:eastAsia="it-IT"/>
        </w:rPr>
        <w:t xml:space="preserve"> costs; 6. Energy efficiency and environmental safety; 7. Procurement, production and sale; 8. Research, development and innovation; 9. Success factors and competition.</w:t>
      </w:r>
    </w:p>
    <w:p w:rsidR="00191BCD" w:rsidRPr="00191BCD" w:rsidRDefault="00191BCD" w:rsidP="00191BCD">
      <w:pPr>
        <w:autoSpaceDE w:val="0"/>
        <w:autoSpaceDN w:val="0"/>
        <w:adjustRightInd w:val="0"/>
        <w:rPr>
          <w:sz w:val="22"/>
          <w:szCs w:val="22"/>
          <w:lang w:val="en-GB" w:eastAsia="it-IT"/>
        </w:rPr>
      </w:pPr>
      <w:r w:rsidRPr="00191BCD">
        <w:rPr>
          <w:sz w:val="22"/>
          <w:szCs w:val="22"/>
          <w:lang w:val="en-GB" w:eastAsia="it-IT"/>
        </w:rPr>
        <w:t>In addition to the sections just mentioned, a final section included any notes from the detector.</w:t>
      </w:r>
    </w:p>
    <w:p w:rsidR="00191BCD" w:rsidRPr="00191BCD" w:rsidRDefault="00191BCD" w:rsidP="00191BCD">
      <w:pPr>
        <w:autoSpaceDE w:val="0"/>
        <w:autoSpaceDN w:val="0"/>
        <w:adjustRightInd w:val="0"/>
        <w:rPr>
          <w:sz w:val="22"/>
          <w:szCs w:val="22"/>
          <w:lang w:val="en-GB" w:eastAsia="it-IT"/>
        </w:rPr>
      </w:pPr>
      <w:r w:rsidRPr="00191BCD">
        <w:rPr>
          <w:sz w:val="22"/>
          <w:szCs w:val="22"/>
          <w:lang w:val="en-GB" w:eastAsia="it-IT"/>
        </w:rPr>
        <w:t>The total number of items was 166, mostly multiple choice. The face to face structured interview method allows for higher response rates and reduces distortion in responses. However, these positive elements can be affected by the so-called interviewer effect, or by the possibility that the intervention of the interviewer influences the originality of the information. To avoid this disadvantage, as suggested by the literature (</w:t>
      </w:r>
      <w:proofErr w:type="spellStart"/>
      <w:r w:rsidRPr="00191BCD">
        <w:rPr>
          <w:sz w:val="22"/>
          <w:szCs w:val="22"/>
          <w:lang w:val="en-GB" w:eastAsia="it-IT"/>
        </w:rPr>
        <w:t>Brasini</w:t>
      </w:r>
      <w:proofErr w:type="spellEnd"/>
      <w:r w:rsidRPr="00191BCD">
        <w:rPr>
          <w:sz w:val="22"/>
          <w:szCs w:val="22"/>
          <w:lang w:val="en-GB" w:eastAsia="it-IT"/>
        </w:rPr>
        <w:t xml:space="preserve"> et al. 2002; </w:t>
      </w:r>
      <w:proofErr w:type="spellStart"/>
      <w:r w:rsidRPr="00191BCD">
        <w:rPr>
          <w:sz w:val="22"/>
          <w:szCs w:val="22"/>
          <w:lang w:val="en-GB" w:eastAsia="it-IT"/>
        </w:rPr>
        <w:t>Bradburn</w:t>
      </w:r>
      <w:proofErr w:type="spellEnd"/>
      <w:r w:rsidRPr="00191BCD">
        <w:rPr>
          <w:sz w:val="22"/>
          <w:szCs w:val="22"/>
          <w:lang w:val="en-GB" w:eastAsia="it-IT"/>
        </w:rPr>
        <w:t xml:space="preserve"> et al., 2004), we have invested in advance in the training of detectors</w:t>
      </w:r>
      <w:r w:rsidRPr="00191BCD">
        <w:t xml:space="preserve"> </w:t>
      </w:r>
      <w:r w:rsidRPr="00191BCD">
        <w:rPr>
          <w:sz w:val="22"/>
          <w:szCs w:val="22"/>
          <w:lang w:val="en-GB" w:eastAsia="it-IT"/>
        </w:rPr>
        <w:t xml:space="preserve">whose role is fundamental for the quality of the data collected. This circumstance has made it possible to improve the quality of the data. To facilitate the data entry phase, the layout of the questionnaire was designed and implemented with the </w:t>
      </w:r>
      <w:proofErr w:type="spellStart"/>
      <w:r w:rsidRPr="00191BCD">
        <w:rPr>
          <w:sz w:val="22"/>
          <w:szCs w:val="22"/>
          <w:lang w:val="en-GB" w:eastAsia="it-IT"/>
        </w:rPr>
        <w:t>SurveyMonkey</w:t>
      </w:r>
      <w:proofErr w:type="spellEnd"/>
      <w:r w:rsidRPr="00191BCD">
        <w:rPr>
          <w:sz w:val="22"/>
          <w:szCs w:val="22"/>
          <w:lang w:val="en-GB" w:eastAsia="it-IT"/>
        </w:rPr>
        <w:t xml:space="preserve"> program. This procedure allows an efficient imputation in terms of time and to minimize non-sampling errors.</w:t>
      </w:r>
    </w:p>
    <w:p w:rsidR="00191BCD" w:rsidRPr="00191BCD" w:rsidRDefault="00191BCD" w:rsidP="00191BCD">
      <w:pPr>
        <w:autoSpaceDE w:val="0"/>
        <w:autoSpaceDN w:val="0"/>
        <w:adjustRightInd w:val="0"/>
        <w:rPr>
          <w:sz w:val="22"/>
          <w:szCs w:val="22"/>
          <w:lang w:val="en-GB" w:eastAsia="it-IT"/>
        </w:rPr>
      </w:pPr>
      <w:r w:rsidRPr="00191BCD">
        <w:rPr>
          <w:sz w:val="22"/>
          <w:szCs w:val="22"/>
          <w:lang w:val="en-GB" w:eastAsia="it-IT"/>
        </w:rPr>
        <w:t>Finally, the information obtained from the processing of the questionnaire was supplemented by information available from the databases of the Chamber of Commerce and the Revenue Agency.</w:t>
      </w:r>
    </w:p>
    <w:p w:rsidR="00191BCD" w:rsidRDefault="00191BCD" w:rsidP="00191BCD">
      <w:pPr>
        <w:autoSpaceDE w:val="0"/>
        <w:autoSpaceDN w:val="0"/>
        <w:adjustRightInd w:val="0"/>
        <w:rPr>
          <w:sz w:val="22"/>
          <w:szCs w:val="22"/>
          <w:lang w:val="en-GB" w:eastAsia="it-IT"/>
        </w:rPr>
      </w:pPr>
      <w:r w:rsidRPr="00191BCD">
        <w:rPr>
          <w:sz w:val="22"/>
          <w:szCs w:val="22"/>
          <w:lang w:val="en-GB" w:eastAsia="it-IT"/>
        </w:rPr>
        <w:t>The paper is organized as follows. The next section illustrates the sample data set and drawing. Section 3 describes the characteristics of the companies, focusing on the different aspects under</w:t>
      </w:r>
      <w:r w:rsidRPr="00DF31B9">
        <w:rPr>
          <w:sz w:val="22"/>
          <w:szCs w:val="22"/>
          <w:lang w:val="en-GB" w:eastAsia="it-IT"/>
        </w:rPr>
        <w:t xml:space="preserve"> investigation. Section 4 </w:t>
      </w:r>
      <w:proofErr w:type="spellStart"/>
      <w:r w:rsidRPr="00DF31B9">
        <w:rPr>
          <w:sz w:val="22"/>
          <w:szCs w:val="22"/>
          <w:lang w:val="en-GB" w:eastAsia="it-IT"/>
        </w:rPr>
        <w:t>analyzes</w:t>
      </w:r>
      <w:proofErr w:type="spellEnd"/>
      <w:r w:rsidRPr="00DF31B9">
        <w:rPr>
          <w:sz w:val="22"/>
          <w:szCs w:val="22"/>
          <w:lang w:val="en-GB" w:eastAsia="it-IT"/>
        </w:rPr>
        <w:t xml:space="preserve"> the relationship between investment, innovation, profitability and default risk. Section 5 illustrates the </w:t>
      </w:r>
      <w:r>
        <w:rPr>
          <w:sz w:val="22"/>
          <w:szCs w:val="22"/>
          <w:lang w:val="en-GB" w:eastAsia="it-IT"/>
        </w:rPr>
        <w:t>concluding remarks</w:t>
      </w:r>
      <w:r w:rsidRPr="00DF31B9">
        <w:rPr>
          <w:sz w:val="22"/>
          <w:szCs w:val="22"/>
          <w:lang w:val="en-GB" w:eastAsia="it-IT"/>
        </w:rPr>
        <w:t>.</w:t>
      </w:r>
    </w:p>
    <w:p w:rsidR="00DF31B9" w:rsidRDefault="00DF31B9" w:rsidP="00613E3F">
      <w:pPr>
        <w:autoSpaceDE w:val="0"/>
        <w:autoSpaceDN w:val="0"/>
        <w:adjustRightInd w:val="0"/>
        <w:rPr>
          <w:sz w:val="22"/>
          <w:szCs w:val="22"/>
          <w:lang w:val="en-GB" w:eastAsia="it-IT"/>
        </w:rPr>
      </w:pPr>
    </w:p>
    <w:p w:rsidR="00C06BA3" w:rsidRPr="008F5BF1" w:rsidRDefault="00C06BA3" w:rsidP="00C06BA3">
      <w:pPr>
        <w:spacing w:after="80" w:line="240" w:lineRule="exact"/>
        <w:rPr>
          <w:b/>
          <w:sz w:val="22"/>
          <w:szCs w:val="22"/>
          <w:lang w:val="en-GB"/>
        </w:rPr>
      </w:pPr>
      <w:r w:rsidRPr="008F5BF1">
        <w:rPr>
          <w:b/>
          <w:sz w:val="22"/>
          <w:szCs w:val="22"/>
          <w:lang w:val="en-GB"/>
        </w:rPr>
        <w:t xml:space="preserve">2. </w:t>
      </w:r>
      <w:r w:rsidR="0060536B" w:rsidRPr="008F5BF1">
        <w:rPr>
          <w:b/>
          <w:sz w:val="22"/>
          <w:szCs w:val="22"/>
          <w:lang w:val="en-GB"/>
        </w:rPr>
        <w:t>D</w:t>
      </w:r>
      <w:r w:rsidR="006732E4" w:rsidRPr="008F5BF1">
        <w:rPr>
          <w:b/>
          <w:sz w:val="22"/>
          <w:szCs w:val="22"/>
          <w:lang w:val="en-GB"/>
        </w:rPr>
        <w:t>ata Set and Sample Design</w:t>
      </w:r>
    </w:p>
    <w:p w:rsidR="004473B9" w:rsidRDefault="004473B9" w:rsidP="004473B9">
      <w:pPr>
        <w:autoSpaceDE w:val="0"/>
        <w:autoSpaceDN w:val="0"/>
        <w:adjustRightInd w:val="0"/>
        <w:rPr>
          <w:sz w:val="22"/>
          <w:szCs w:val="22"/>
          <w:lang w:val="en-GB" w:eastAsia="it-IT"/>
        </w:rPr>
      </w:pPr>
      <w:r w:rsidRPr="004473B9">
        <w:rPr>
          <w:sz w:val="22"/>
          <w:szCs w:val="22"/>
          <w:lang w:val="en-GB" w:eastAsia="it-IT"/>
        </w:rPr>
        <w:t>The sample design was based on a stratified sampling procedure, where the whole population is divided into strata or sub-groups and then a </w:t>
      </w:r>
      <w:hyperlink r:id="rId8" w:history="1">
        <w:r w:rsidRPr="004473B9">
          <w:rPr>
            <w:sz w:val="22"/>
            <w:szCs w:val="22"/>
            <w:lang w:val="en-GB" w:eastAsia="it-IT"/>
          </w:rPr>
          <w:t>simple random sample </w:t>
        </w:r>
      </w:hyperlink>
      <w:r w:rsidRPr="004473B9">
        <w:rPr>
          <w:sz w:val="22"/>
          <w:szCs w:val="22"/>
          <w:lang w:val="en-GB" w:eastAsia="it-IT"/>
        </w:rPr>
        <w:t xml:space="preserve"> is drawn from each group (</w:t>
      </w:r>
      <w:proofErr w:type="spellStart"/>
      <w:r w:rsidRPr="004473B9">
        <w:rPr>
          <w:sz w:val="22"/>
          <w:szCs w:val="22"/>
          <w:lang w:val="en-GB" w:eastAsia="it-IT"/>
        </w:rPr>
        <w:t>Cicchitelli</w:t>
      </w:r>
      <w:proofErr w:type="spellEnd"/>
      <w:r w:rsidRPr="004473B9">
        <w:rPr>
          <w:sz w:val="22"/>
          <w:szCs w:val="22"/>
          <w:lang w:val="en-GB" w:eastAsia="it-IT"/>
        </w:rPr>
        <w:t xml:space="preserve"> et al, 1997; Cochran, 1977). This kind of sampling methodology allow to have, for a fixed sample dimension, a more efficient estimate and to consider the main characteristics of the </w:t>
      </w:r>
      <w:proofErr w:type="spellStart"/>
      <w:r w:rsidRPr="004473B9">
        <w:rPr>
          <w:sz w:val="22"/>
          <w:szCs w:val="22"/>
          <w:lang w:val="en-GB" w:eastAsia="it-IT"/>
        </w:rPr>
        <w:t>analyzed</w:t>
      </w:r>
      <w:proofErr w:type="spellEnd"/>
      <w:r w:rsidRPr="004473B9">
        <w:rPr>
          <w:sz w:val="22"/>
          <w:szCs w:val="22"/>
          <w:lang w:val="en-GB" w:eastAsia="it-IT"/>
        </w:rPr>
        <w:t xml:space="preserve"> units. Namely, two different stratification variables have been used to take into account the geographical location of each firm within the area of interest and the economic weights expressed in terms of turnover. From what concerns the geographical location th</w:t>
      </w:r>
      <w:r>
        <w:rPr>
          <w:sz w:val="22"/>
          <w:szCs w:val="22"/>
          <w:lang w:val="en-GB" w:eastAsia="it-IT"/>
        </w:rPr>
        <w:t xml:space="preserve">e whole province of Salerno </w:t>
      </w:r>
      <w:proofErr w:type="gramStart"/>
      <w:r>
        <w:rPr>
          <w:sz w:val="22"/>
          <w:szCs w:val="22"/>
          <w:lang w:val="en-GB" w:eastAsia="it-IT"/>
        </w:rPr>
        <w:t>have</w:t>
      </w:r>
      <w:proofErr w:type="gramEnd"/>
      <w:r w:rsidRPr="004473B9">
        <w:rPr>
          <w:sz w:val="22"/>
          <w:szCs w:val="22"/>
          <w:lang w:val="en-GB" w:eastAsia="it-IT"/>
        </w:rPr>
        <w:t xml:space="preserve"> been divided into four macro-areas to account for the structural and demographical difference within each area. The second stratification variable has been included to adequately represent companies of different economic sizes, small, medium, and large in the sample. Moreover, for letting all the universe of firms with a level of turnover greater than 20 million euro to be included in the sample, we have considered an additional stratum with full proportional weight. This strategy of inclusion in the sample self-representative groups is commonly used in the official statistical analysis such as in economic sample survey of the Italian Institute of Statistics among others and is supported by the increase of the finite sample property of the final estimates (Cochran, 1977).  </w:t>
      </w:r>
    </w:p>
    <w:p w:rsidR="004473B9" w:rsidRPr="004473B9" w:rsidRDefault="004473B9" w:rsidP="004473B9">
      <w:pPr>
        <w:autoSpaceDE w:val="0"/>
        <w:autoSpaceDN w:val="0"/>
        <w:adjustRightInd w:val="0"/>
        <w:rPr>
          <w:sz w:val="22"/>
          <w:szCs w:val="22"/>
          <w:lang w:val="en-GB" w:eastAsia="it-IT"/>
        </w:rPr>
      </w:pPr>
      <w:r w:rsidRPr="004473B9">
        <w:rPr>
          <w:sz w:val="22"/>
          <w:szCs w:val="22"/>
          <w:lang w:val="en-GB" w:eastAsia="it-IT"/>
        </w:rPr>
        <w:t xml:space="preserve">The overall sample size, n=274, has been calculated to assure an error level of  </w:t>
      </w:r>
      <m:oMath>
        <m:d>
          <m:dPr>
            <m:begChr m:val="|"/>
            <m:endChr m:val="|"/>
            <m:ctrlPr>
              <w:rPr>
                <w:rFonts w:ascii="Cambria Math" w:hAnsi="Cambria Math"/>
                <w:sz w:val="22"/>
                <w:szCs w:val="22"/>
                <w:lang w:val="en-GB" w:eastAsia="it-IT"/>
              </w:rPr>
            </m:ctrlPr>
          </m:dPr>
          <m:e>
            <m:r>
              <w:rPr>
                <w:rFonts w:ascii="Cambria Math" w:hAnsi="Cambria Math"/>
                <w:sz w:val="22"/>
                <w:szCs w:val="22"/>
                <w:lang w:val="en-GB" w:eastAsia="it-IT"/>
              </w:rPr>
              <m:t>ε</m:t>
            </m:r>
          </m:e>
        </m:d>
        <m:r>
          <m:rPr>
            <m:sty m:val="p"/>
          </m:rPr>
          <w:rPr>
            <w:rFonts w:ascii="Cambria Math" w:hAnsi="Cambria Math"/>
            <w:sz w:val="22"/>
            <w:szCs w:val="22"/>
            <w:lang w:val="en-GB" w:eastAsia="it-IT"/>
          </w:rPr>
          <m:t xml:space="preserve">≤0.05 </m:t>
        </m:r>
      </m:oMath>
      <w:r w:rsidRPr="004473B9">
        <w:rPr>
          <w:sz w:val="22"/>
          <w:szCs w:val="22"/>
          <w:lang w:val="en-GB" w:eastAsia="it-IT"/>
        </w:rPr>
        <w:t xml:space="preserve">for the estimation of a proportion p with a probability </w:t>
      </w:r>
      <m:oMath>
        <m:r>
          <m:rPr>
            <m:sty m:val="p"/>
          </m:rPr>
          <w:rPr>
            <w:rFonts w:ascii="Cambria Math" w:hAnsi="Cambria Math"/>
            <w:sz w:val="22"/>
            <w:szCs w:val="22"/>
            <w:lang w:val="en-GB" w:eastAsia="it-IT"/>
          </w:rPr>
          <m:t>1-</m:t>
        </m:r>
        <m:r>
          <w:rPr>
            <w:rFonts w:ascii="Cambria Math" w:hAnsi="Cambria Math"/>
            <w:sz w:val="22"/>
            <w:szCs w:val="22"/>
            <w:lang w:val="en-GB" w:eastAsia="it-IT"/>
          </w:rPr>
          <m:t>α</m:t>
        </m:r>
        <m:r>
          <m:rPr>
            <m:sty m:val="p"/>
          </m:rPr>
          <w:rPr>
            <w:rFonts w:ascii="Cambria Math" w:hAnsi="Cambria Math"/>
            <w:sz w:val="22"/>
            <w:szCs w:val="22"/>
            <w:lang w:val="en-GB" w:eastAsia="it-IT"/>
          </w:rPr>
          <m:t>=0.095</m:t>
        </m:r>
      </m:oMath>
      <w:r w:rsidRPr="004473B9">
        <w:rPr>
          <w:sz w:val="22"/>
          <w:szCs w:val="22"/>
          <w:lang w:val="en-GB" w:eastAsia="it-IT"/>
        </w:rPr>
        <w:t xml:space="preserve"> following:</w:t>
      </w:r>
    </w:p>
    <w:p w:rsidR="00B80003" w:rsidRPr="0060536B" w:rsidRDefault="00B80003" w:rsidP="0060536B">
      <w:pPr>
        <w:autoSpaceDE w:val="0"/>
        <w:autoSpaceDN w:val="0"/>
        <w:adjustRightInd w:val="0"/>
        <w:rPr>
          <w:sz w:val="22"/>
          <w:szCs w:val="22"/>
          <w:lang w:val="en-GB" w:eastAsia="it-IT"/>
        </w:rPr>
      </w:pPr>
    </w:p>
    <w:p w:rsidR="0060536B" w:rsidRPr="006732E4" w:rsidRDefault="0060536B" w:rsidP="0060536B">
      <w:pPr>
        <w:tabs>
          <w:tab w:val="left" w:pos="1"/>
        </w:tabs>
        <w:autoSpaceDE w:val="0"/>
        <w:autoSpaceDN w:val="0"/>
        <w:ind w:left="284" w:right="-411"/>
        <w:rPr>
          <w:rFonts w:eastAsia="Times New Roman"/>
          <w:sz w:val="22"/>
          <w:szCs w:val="22"/>
        </w:rPr>
      </w:pPr>
      <m:oMathPara>
        <m:oMath>
          <m:r>
            <w:rPr>
              <w:rFonts w:ascii="Cambria Math" w:eastAsia="Times New Roman" w:hAnsi="Cambria Math"/>
              <w:sz w:val="22"/>
              <w:szCs w:val="22"/>
            </w:rPr>
            <m:t>n=</m:t>
          </m:r>
          <m:f>
            <m:fPr>
              <m:ctrlPr>
                <w:rPr>
                  <w:rFonts w:ascii="Cambria Math" w:eastAsia="Times New Roman" w:hAnsi="Cambria Math"/>
                  <w:i/>
                  <w:sz w:val="22"/>
                  <w:szCs w:val="22"/>
                </w:rPr>
              </m:ctrlPr>
            </m:fPr>
            <m:num>
              <m:sSub>
                <m:sSubPr>
                  <m:ctrlPr>
                    <w:rPr>
                      <w:rFonts w:ascii="Cambria Math" w:eastAsia="Times New Roman" w:hAnsi="Cambria Math"/>
                      <w:i/>
                      <w:sz w:val="22"/>
                      <w:szCs w:val="22"/>
                    </w:rPr>
                  </m:ctrlPr>
                </m:sSubPr>
                <m:e>
                  <m:r>
                    <w:rPr>
                      <w:rFonts w:ascii="Cambria Math" w:eastAsia="Times New Roman" w:hAnsi="Cambria Math"/>
                      <w:sz w:val="22"/>
                      <w:szCs w:val="22"/>
                    </w:rPr>
                    <m:t>n</m:t>
                  </m:r>
                </m:e>
                <m:sub>
                  <m:r>
                    <w:rPr>
                      <w:rFonts w:ascii="Cambria Math" w:eastAsia="Times New Roman" w:hAnsi="Cambria Math"/>
                      <w:sz w:val="22"/>
                      <w:szCs w:val="22"/>
                    </w:rPr>
                    <m:t>0</m:t>
                  </m:r>
                </m:sub>
              </m:sSub>
            </m:num>
            <m:den>
              <m:r>
                <w:rPr>
                  <w:rFonts w:ascii="Cambria Math" w:eastAsia="Times New Roman" w:hAnsi="Cambria Math"/>
                  <w:sz w:val="22"/>
                  <w:szCs w:val="22"/>
                </w:rPr>
                <m:t>1+</m:t>
              </m:r>
              <m:f>
                <m:fPr>
                  <m:ctrlPr>
                    <w:rPr>
                      <w:rFonts w:ascii="Cambria Math" w:eastAsia="Times New Roman" w:hAnsi="Cambria Math"/>
                      <w:i/>
                      <w:sz w:val="22"/>
                      <w:szCs w:val="22"/>
                    </w:rPr>
                  </m:ctrlPr>
                </m:fPr>
                <m:num>
                  <m:sSub>
                    <m:sSubPr>
                      <m:ctrlPr>
                        <w:rPr>
                          <w:rFonts w:ascii="Cambria Math" w:eastAsia="Times New Roman" w:hAnsi="Cambria Math"/>
                          <w:i/>
                          <w:sz w:val="22"/>
                          <w:szCs w:val="22"/>
                        </w:rPr>
                      </m:ctrlPr>
                    </m:sSubPr>
                    <m:e>
                      <m:r>
                        <w:rPr>
                          <w:rFonts w:ascii="Cambria Math" w:eastAsia="Times New Roman" w:hAnsi="Cambria Math"/>
                          <w:sz w:val="22"/>
                          <w:szCs w:val="22"/>
                        </w:rPr>
                        <m:t>n</m:t>
                      </m:r>
                    </m:e>
                    <m:sub>
                      <m:r>
                        <w:rPr>
                          <w:rFonts w:ascii="Cambria Math" w:eastAsia="Times New Roman" w:hAnsi="Cambria Math"/>
                          <w:sz w:val="22"/>
                          <w:szCs w:val="22"/>
                        </w:rPr>
                        <m:t>0</m:t>
                      </m:r>
                    </m:sub>
                  </m:sSub>
                </m:num>
                <m:den>
                  <m:r>
                    <w:rPr>
                      <w:rFonts w:ascii="Cambria Math" w:eastAsia="Times New Roman" w:hAnsi="Cambria Math"/>
                      <w:sz w:val="22"/>
                      <w:szCs w:val="22"/>
                    </w:rPr>
                    <m:t>N</m:t>
                  </m:r>
                </m:den>
              </m:f>
            </m:den>
          </m:f>
        </m:oMath>
      </m:oMathPara>
    </w:p>
    <w:p w:rsidR="00B80003" w:rsidRDefault="00B80003" w:rsidP="0060536B">
      <w:pPr>
        <w:tabs>
          <w:tab w:val="left" w:pos="1"/>
        </w:tabs>
        <w:autoSpaceDE w:val="0"/>
        <w:autoSpaceDN w:val="0"/>
        <w:spacing w:line="254" w:lineRule="exact"/>
        <w:ind w:left="284" w:right="-411" w:hanging="283"/>
        <w:rPr>
          <w:rFonts w:eastAsia="Times New Roman"/>
          <w:szCs w:val="21"/>
        </w:rPr>
      </w:pPr>
    </w:p>
    <w:p w:rsidR="0060536B" w:rsidRPr="00070214" w:rsidRDefault="0060536B" w:rsidP="0060536B">
      <w:pPr>
        <w:tabs>
          <w:tab w:val="left" w:pos="1"/>
        </w:tabs>
        <w:autoSpaceDE w:val="0"/>
        <w:autoSpaceDN w:val="0"/>
        <w:spacing w:line="254" w:lineRule="exact"/>
        <w:ind w:left="284" w:right="-411" w:hanging="283"/>
        <w:rPr>
          <w:rFonts w:eastAsia="Times New Roman"/>
          <w:szCs w:val="21"/>
        </w:rPr>
      </w:pPr>
      <w:r w:rsidRPr="00070214">
        <w:rPr>
          <w:rFonts w:eastAsia="Times New Roman"/>
          <w:szCs w:val="21"/>
        </w:rPr>
        <w:t xml:space="preserve">where N is the population size and </w:t>
      </w:r>
      <m:oMath>
        <m:sSub>
          <m:sSubPr>
            <m:ctrlPr>
              <w:rPr>
                <w:rFonts w:ascii="Cambria Math" w:eastAsia="Times New Roman" w:hAnsi="Cambria Math"/>
                <w:i/>
                <w:szCs w:val="21"/>
              </w:rPr>
            </m:ctrlPr>
          </m:sSubPr>
          <m:e>
            <m:r>
              <w:rPr>
                <w:rFonts w:ascii="Cambria Math" w:eastAsia="Times New Roman" w:hAnsi="Cambria Math"/>
                <w:szCs w:val="21"/>
              </w:rPr>
              <m:t>n</m:t>
            </m:r>
          </m:e>
          <m:sub>
            <m:eqArr>
              <m:eqArrPr>
                <m:ctrlPr>
                  <w:rPr>
                    <w:rFonts w:ascii="Cambria Math" w:eastAsia="Times New Roman" w:hAnsi="Cambria Math"/>
                    <w:i/>
                    <w:szCs w:val="21"/>
                  </w:rPr>
                </m:ctrlPr>
              </m:eqArrPr>
              <m:e>
                <m:r>
                  <w:rPr>
                    <w:rFonts w:ascii="Cambria Math" w:eastAsia="Times New Roman" w:hAnsi="Cambria Math"/>
                    <w:szCs w:val="21"/>
                  </w:rPr>
                  <m:t>0</m:t>
                </m:r>
              </m:e>
              <m:e>
                <m:r>
                  <w:rPr>
                    <w:rFonts w:ascii="Cambria Math" w:eastAsia="Times New Roman" w:hAnsi="Cambria Math"/>
                    <w:szCs w:val="21"/>
                  </w:rPr>
                  <m:t xml:space="preserve"> </m:t>
                </m:r>
                <m:ctrlPr>
                  <w:rPr>
                    <w:rFonts w:ascii="Cambria Math" w:eastAsia="Cambria Math" w:hAnsi="Cambria Math" w:cs="Cambria Math"/>
                    <w:i/>
                    <w:szCs w:val="21"/>
                  </w:rPr>
                </m:ctrlPr>
              </m:e>
              <m:e/>
            </m:eqArr>
          </m:sub>
        </m:sSub>
      </m:oMath>
      <w:r w:rsidRPr="00070214">
        <w:rPr>
          <w:rFonts w:eastAsia="Times New Roman"/>
          <w:szCs w:val="21"/>
        </w:rPr>
        <w:t>is given by:</w:t>
      </w:r>
    </w:p>
    <w:p w:rsidR="0060536B" w:rsidRDefault="0060536B" w:rsidP="0060536B"/>
    <w:p w:rsidR="0060536B" w:rsidRPr="006732E4" w:rsidRDefault="004473B9" w:rsidP="00B80003">
      <w:pPr>
        <w:jc w:val="center"/>
        <w:rPr>
          <w:rFonts w:eastAsiaTheme="minorEastAsia"/>
          <w:sz w:val="22"/>
          <w:szCs w:val="22"/>
        </w:rPr>
      </w:pP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2</m:t>
                </m:r>
              </m:sup>
            </m:sSup>
            <m:r>
              <w:rPr>
                <w:rFonts w:ascii="Cambria Math" w:hAnsi="Cambria Math"/>
                <w:sz w:val="22"/>
                <w:szCs w:val="22"/>
              </w:rPr>
              <m:t>(0.975)p(1-p)</m:t>
            </m:r>
          </m:num>
          <m:den>
            <m:sSup>
              <m:sSupPr>
                <m:ctrlPr>
                  <w:rPr>
                    <w:rFonts w:ascii="Cambria Math" w:hAnsi="Cambria Math"/>
                    <w:i/>
                    <w:sz w:val="22"/>
                    <w:szCs w:val="22"/>
                  </w:rPr>
                </m:ctrlPr>
              </m:sSupPr>
              <m:e>
                <m:r>
                  <w:rPr>
                    <w:rFonts w:ascii="Cambria Math" w:hAnsi="Cambria Math"/>
                    <w:sz w:val="22"/>
                    <w:szCs w:val="22"/>
                  </w:rPr>
                  <m:t>ε</m:t>
                </m:r>
              </m:e>
              <m:sup>
                <m:r>
                  <w:rPr>
                    <w:rFonts w:ascii="Cambria Math" w:hAnsi="Cambria Math"/>
                    <w:sz w:val="22"/>
                    <w:szCs w:val="22"/>
                  </w:rPr>
                  <m:t>2</m:t>
                </m:r>
              </m:sup>
            </m:sSup>
          </m:den>
        </m:f>
      </m:oMath>
      <w:r w:rsidR="0060536B" w:rsidRPr="006732E4">
        <w:rPr>
          <w:rFonts w:eastAsiaTheme="minorEastAsia"/>
          <w:sz w:val="22"/>
          <w:szCs w:val="22"/>
        </w:rPr>
        <w:t>.</w:t>
      </w:r>
    </w:p>
    <w:p w:rsidR="0060536B" w:rsidRDefault="0060536B" w:rsidP="0060536B">
      <w:pPr>
        <w:rPr>
          <w:rFonts w:eastAsiaTheme="minorEastAsia"/>
        </w:rPr>
      </w:pPr>
    </w:p>
    <w:p w:rsidR="004473B9" w:rsidRPr="0060536B" w:rsidRDefault="004473B9" w:rsidP="004473B9">
      <w:pPr>
        <w:rPr>
          <w:sz w:val="22"/>
          <w:szCs w:val="22"/>
          <w:lang w:val="en-GB" w:eastAsia="it-IT"/>
        </w:rPr>
      </w:pPr>
      <w:r w:rsidRPr="004473B9">
        <w:rPr>
          <w:sz w:val="22"/>
          <w:szCs w:val="22"/>
          <w:lang w:val="en-GB" w:eastAsia="it-IT"/>
        </w:rPr>
        <w:t>The level of p has been fixed assuming a maximum level for the variability of any hypothetical dichotomous variable, reached for p=0.5. The sample units belong to each stratum have been selected according to the incidence of each sub-groups within the population.</w:t>
      </w:r>
    </w:p>
    <w:p w:rsidR="009F4E10" w:rsidRPr="004473B9" w:rsidRDefault="009F4E10" w:rsidP="00A833DA">
      <w:pPr>
        <w:autoSpaceDE w:val="0"/>
        <w:autoSpaceDN w:val="0"/>
        <w:adjustRightInd w:val="0"/>
        <w:rPr>
          <w:sz w:val="22"/>
          <w:szCs w:val="22"/>
          <w:lang w:val="en-GB" w:eastAsia="it-IT"/>
        </w:rPr>
      </w:pPr>
    </w:p>
    <w:p w:rsidR="00056C7C" w:rsidRPr="00056C7C" w:rsidRDefault="00056C7C" w:rsidP="00056C7C">
      <w:pPr>
        <w:spacing w:after="80" w:line="240" w:lineRule="exact"/>
        <w:rPr>
          <w:b/>
          <w:sz w:val="22"/>
          <w:szCs w:val="22"/>
          <w:lang w:val="en-GB"/>
        </w:rPr>
      </w:pPr>
      <w:r w:rsidRPr="00056C7C">
        <w:rPr>
          <w:b/>
          <w:sz w:val="22"/>
          <w:szCs w:val="22"/>
          <w:lang w:val="en-GB"/>
        </w:rPr>
        <w:t xml:space="preserve">3. </w:t>
      </w:r>
      <w:r w:rsidR="00AE04F3" w:rsidRPr="00AE04F3">
        <w:rPr>
          <w:b/>
          <w:sz w:val="22"/>
          <w:szCs w:val="22"/>
          <w:lang w:val="en-GB"/>
        </w:rPr>
        <w:t>Business characteristics</w:t>
      </w:r>
    </w:p>
    <w:p w:rsidR="00AE267F" w:rsidRDefault="006657A9" w:rsidP="00AE267F">
      <w:pPr>
        <w:autoSpaceDE w:val="0"/>
        <w:autoSpaceDN w:val="0"/>
        <w:adjustRightInd w:val="0"/>
        <w:rPr>
          <w:sz w:val="22"/>
          <w:szCs w:val="22"/>
          <w:lang w:val="en-GB" w:eastAsia="it-IT"/>
        </w:rPr>
      </w:pPr>
      <w:r w:rsidRPr="006657A9">
        <w:rPr>
          <w:sz w:val="22"/>
          <w:szCs w:val="22"/>
          <w:lang w:val="en-GB" w:eastAsia="it-IT"/>
        </w:rPr>
        <w:t xml:space="preserve">This section highlights the structural and functional characteristics of companies operating in the </w:t>
      </w:r>
      <w:r w:rsidR="00AE267F">
        <w:rPr>
          <w:sz w:val="22"/>
          <w:szCs w:val="22"/>
          <w:lang w:val="en-GB" w:eastAsia="it-IT"/>
        </w:rPr>
        <w:t>food and beverage sector, using</w:t>
      </w:r>
      <w:r w:rsidR="00AE267F" w:rsidRPr="001D3E60">
        <w:rPr>
          <w:sz w:val="22"/>
          <w:szCs w:val="22"/>
          <w:lang w:val="en-GB" w:eastAsia="it-IT"/>
        </w:rPr>
        <w:t xml:space="preserve"> an economic-business survey perspective.</w:t>
      </w:r>
    </w:p>
    <w:p w:rsidR="00CD7192" w:rsidRDefault="006657A9" w:rsidP="009F4E10">
      <w:pPr>
        <w:autoSpaceDE w:val="0"/>
        <w:autoSpaceDN w:val="0"/>
        <w:adjustRightInd w:val="0"/>
        <w:rPr>
          <w:sz w:val="22"/>
          <w:szCs w:val="22"/>
          <w:lang w:val="en-GB" w:eastAsia="it-IT"/>
        </w:rPr>
      </w:pPr>
      <w:r w:rsidRPr="006657A9">
        <w:rPr>
          <w:sz w:val="22"/>
          <w:szCs w:val="22"/>
          <w:lang w:val="en-GB" w:eastAsia="it-IT"/>
        </w:rPr>
        <w:t xml:space="preserve">The data highlight the main results that emerged from the analysis of the questionnaires and are organized as follows. The first part </w:t>
      </w:r>
      <w:r w:rsidR="004473B9">
        <w:rPr>
          <w:sz w:val="22"/>
          <w:szCs w:val="22"/>
          <w:lang w:val="en-GB" w:eastAsia="it-IT"/>
        </w:rPr>
        <w:t>describes</w:t>
      </w:r>
      <w:r w:rsidRPr="006657A9">
        <w:rPr>
          <w:sz w:val="22"/>
          <w:szCs w:val="22"/>
          <w:lang w:val="en-GB" w:eastAsia="it-IT"/>
        </w:rPr>
        <w:t xml:space="preserve"> the characteristics relating to ownership</w:t>
      </w:r>
      <w:r w:rsidR="004473B9">
        <w:rPr>
          <w:sz w:val="22"/>
          <w:szCs w:val="22"/>
          <w:lang w:val="en-GB" w:eastAsia="it-IT"/>
        </w:rPr>
        <w:t>,</w:t>
      </w:r>
      <w:r w:rsidRPr="006657A9">
        <w:rPr>
          <w:sz w:val="22"/>
          <w:szCs w:val="22"/>
          <w:lang w:val="en-GB" w:eastAsia="it-IT"/>
        </w:rPr>
        <w:t xml:space="preserve"> governance systems</w:t>
      </w:r>
      <w:r w:rsidR="004473B9">
        <w:rPr>
          <w:sz w:val="22"/>
          <w:szCs w:val="22"/>
          <w:lang w:val="en-GB" w:eastAsia="it-IT"/>
        </w:rPr>
        <w:t xml:space="preserve"> and critical success factors</w:t>
      </w:r>
      <w:r w:rsidRPr="006657A9">
        <w:rPr>
          <w:sz w:val="22"/>
          <w:szCs w:val="22"/>
          <w:lang w:val="en-GB" w:eastAsia="it-IT"/>
        </w:rPr>
        <w:t xml:space="preserve">. </w:t>
      </w:r>
      <w:r w:rsidR="00377851">
        <w:rPr>
          <w:sz w:val="22"/>
          <w:szCs w:val="22"/>
          <w:lang w:val="en-GB" w:eastAsia="it-IT"/>
        </w:rPr>
        <w:t>T</w:t>
      </w:r>
      <w:r w:rsidR="00377851" w:rsidRPr="00377851">
        <w:rPr>
          <w:sz w:val="22"/>
          <w:szCs w:val="22"/>
          <w:lang w:val="en-GB" w:eastAsia="it-IT"/>
        </w:rPr>
        <w:t>his perspective</w:t>
      </w:r>
      <w:r w:rsidR="00377851">
        <w:rPr>
          <w:sz w:val="22"/>
          <w:szCs w:val="22"/>
          <w:lang w:val="en-GB" w:eastAsia="it-IT"/>
        </w:rPr>
        <w:t xml:space="preserve"> is</w:t>
      </w:r>
      <w:r w:rsidR="00377851" w:rsidRPr="00377851">
        <w:rPr>
          <w:sz w:val="22"/>
          <w:szCs w:val="22"/>
          <w:lang w:val="en-GB" w:eastAsia="it-IT"/>
        </w:rPr>
        <w:t xml:space="preserve"> important because of its substantial effect on the firm</w:t>
      </w:r>
      <w:r w:rsidR="00CD7192">
        <w:rPr>
          <w:sz w:val="22"/>
          <w:szCs w:val="22"/>
          <w:lang w:val="en-GB" w:eastAsia="it-IT"/>
        </w:rPr>
        <w:t xml:space="preserve"> (Jensen and </w:t>
      </w:r>
      <w:proofErr w:type="spellStart"/>
      <w:r w:rsidR="00CD7192">
        <w:rPr>
          <w:sz w:val="22"/>
          <w:szCs w:val="22"/>
          <w:lang w:val="en-GB" w:eastAsia="it-IT"/>
        </w:rPr>
        <w:t>Meckling</w:t>
      </w:r>
      <w:proofErr w:type="spellEnd"/>
      <w:r w:rsidR="00CD7192">
        <w:rPr>
          <w:sz w:val="22"/>
          <w:szCs w:val="22"/>
          <w:lang w:val="en-GB" w:eastAsia="it-IT"/>
        </w:rPr>
        <w:t xml:space="preserve">, 1973; </w:t>
      </w:r>
      <w:proofErr w:type="spellStart"/>
      <w:r w:rsidR="00CD7192">
        <w:rPr>
          <w:sz w:val="22"/>
          <w:szCs w:val="22"/>
          <w:lang w:val="en-GB" w:eastAsia="it-IT"/>
        </w:rPr>
        <w:t>Fama</w:t>
      </w:r>
      <w:proofErr w:type="spellEnd"/>
      <w:r w:rsidR="00CD7192">
        <w:rPr>
          <w:sz w:val="22"/>
          <w:szCs w:val="22"/>
          <w:lang w:val="en-GB" w:eastAsia="it-IT"/>
        </w:rPr>
        <w:t xml:space="preserve"> and Jensen, 1983)</w:t>
      </w:r>
      <w:r w:rsidR="00377851" w:rsidRPr="00377851">
        <w:rPr>
          <w:sz w:val="22"/>
          <w:szCs w:val="22"/>
          <w:lang w:val="en-GB" w:eastAsia="it-IT"/>
        </w:rPr>
        <w:t>.</w:t>
      </w:r>
      <w:r w:rsidR="00CD7192">
        <w:rPr>
          <w:sz w:val="22"/>
          <w:szCs w:val="22"/>
          <w:lang w:val="en-GB" w:eastAsia="it-IT"/>
        </w:rPr>
        <w:t xml:space="preserve"> </w:t>
      </w:r>
      <w:r w:rsidRPr="006657A9">
        <w:rPr>
          <w:sz w:val="22"/>
          <w:szCs w:val="22"/>
          <w:lang w:val="en-GB" w:eastAsia="it-IT"/>
        </w:rPr>
        <w:t xml:space="preserve">The second part shows the results relating to the dynamics of investments and financing, focusing attention also on research and </w:t>
      </w:r>
      <w:r w:rsidRPr="006657A9">
        <w:rPr>
          <w:sz w:val="22"/>
          <w:szCs w:val="22"/>
          <w:lang w:val="en-GB" w:eastAsia="it-IT"/>
        </w:rPr>
        <w:lastRenderedPageBreak/>
        <w:t>development activities</w:t>
      </w:r>
      <w:r w:rsidR="007518EE">
        <w:rPr>
          <w:sz w:val="22"/>
          <w:szCs w:val="22"/>
          <w:lang w:val="en-GB" w:eastAsia="it-IT"/>
        </w:rPr>
        <w:t>.</w:t>
      </w:r>
      <w:r w:rsidR="00806852" w:rsidRPr="00806852">
        <w:t xml:space="preserve"> </w:t>
      </w:r>
      <w:r w:rsidR="00806852" w:rsidRPr="00806852">
        <w:rPr>
          <w:sz w:val="22"/>
          <w:szCs w:val="22"/>
          <w:lang w:val="en-GB" w:eastAsia="it-IT"/>
        </w:rPr>
        <w:t>In this perspective, investments are the basic driving force of business activity, representing the realization of the company's competitive strategy</w:t>
      </w:r>
      <w:r w:rsidR="00806852">
        <w:rPr>
          <w:sz w:val="22"/>
          <w:szCs w:val="22"/>
          <w:lang w:val="en-GB" w:eastAsia="it-IT"/>
        </w:rPr>
        <w:t xml:space="preserve"> (</w:t>
      </w:r>
      <w:proofErr w:type="spellStart"/>
      <w:r w:rsidR="00806852">
        <w:rPr>
          <w:sz w:val="22"/>
          <w:szCs w:val="22"/>
          <w:lang w:val="en-GB" w:eastAsia="it-IT"/>
        </w:rPr>
        <w:t>Helfert</w:t>
      </w:r>
      <w:proofErr w:type="spellEnd"/>
      <w:r w:rsidR="00806852">
        <w:rPr>
          <w:sz w:val="22"/>
          <w:szCs w:val="22"/>
          <w:lang w:val="en-GB" w:eastAsia="it-IT"/>
        </w:rPr>
        <w:t>, 2000)</w:t>
      </w:r>
      <w:r w:rsidR="00806852" w:rsidRPr="00806852">
        <w:rPr>
          <w:sz w:val="22"/>
          <w:szCs w:val="22"/>
          <w:lang w:val="en-GB" w:eastAsia="it-IT"/>
        </w:rPr>
        <w:t>.</w:t>
      </w:r>
      <w:r w:rsidR="008A225D">
        <w:rPr>
          <w:sz w:val="22"/>
          <w:szCs w:val="22"/>
          <w:lang w:val="en-GB" w:eastAsia="it-IT"/>
        </w:rPr>
        <w:t xml:space="preserve"> </w:t>
      </w:r>
      <w:r w:rsidR="008A225D" w:rsidRPr="008A225D">
        <w:rPr>
          <w:sz w:val="22"/>
          <w:szCs w:val="22"/>
          <w:lang w:val="en-GB" w:eastAsia="it-IT"/>
        </w:rPr>
        <w:t xml:space="preserve">Likewise, financing methods are important for understanding how many and which </w:t>
      </w:r>
      <w:r w:rsidR="008A225D">
        <w:rPr>
          <w:sz w:val="22"/>
          <w:szCs w:val="22"/>
          <w:lang w:val="en-GB" w:eastAsia="it-IT"/>
        </w:rPr>
        <w:t xml:space="preserve">(owner, lender, retention) </w:t>
      </w:r>
      <w:r w:rsidR="008A225D" w:rsidRPr="008A225D">
        <w:rPr>
          <w:sz w:val="22"/>
          <w:szCs w:val="22"/>
          <w:lang w:val="en-GB" w:eastAsia="it-IT"/>
        </w:rPr>
        <w:t>resources it uses to finance investments.</w:t>
      </w:r>
    </w:p>
    <w:p w:rsidR="00DD5361" w:rsidRPr="001A1DC4" w:rsidRDefault="00DD5361" w:rsidP="009F4E10">
      <w:pPr>
        <w:autoSpaceDE w:val="0"/>
        <w:autoSpaceDN w:val="0"/>
        <w:adjustRightInd w:val="0"/>
        <w:rPr>
          <w:sz w:val="22"/>
          <w:szCs w:val="22"/>
          <w:lang w:val="en-GB" w:eastAsia="it-IT"/>
        </w:rPr>
      </w:pPr>
    </w:p>
    <w:p w:rsidR="00AE04F3" w:rsidRPr="001A1DC4" w:rsidRDefault="00AE04F3" w:rsidP="00AE04F3">
      <w:pPr>
        <w:spacing w:after="80" w:line="240" w:lineRule="exact"/>
        <w:rPr>
          <w:b/>
          <w:sz w:val="22"/>
          <w:szCs w:val="22"/>
          <w:lang w:val="en-GB"/>
        </w:rPr>
      </w:pPr>
      <w:r w:rsidRPr="001A1DC4">
        <w:rPr>
          <w:b/>
          <w:sz w:val="22"/>
          <w:szCs w:val="22"/>
          <w:lang w:val="en-GB"/>
        </w:rPr>
        <w:t>3.1. Ownership, Corporate Governance and P</w:t>
      </w:r>
      <w:r w:rsidR="00AE5D3B">
        <w:rPr>
          <w:b/>
          <w:sz w:val="22"/>
          <w:szCs w:val="22"/>
          <w:lang w:val="en-GB"/>
        </w:rPr>
        <w:t>rofitability</w:t>
      </w:r>
    </w:p>
    <w:p w:rsidR="00AE5D3B" w:rsidRDefault="00F80E3D" w:rsidP="00F80E3D">
      <w:pPr>
        <w:autoSpaceDE w:val="0"/>
        <w:autoSpaceDN w:val="0"/>
        <w:adjustRightInd w:val="0"/>
        <w:rPr>
          <w:sz w:val="22"/>
          <w:szCs w:val="22"/>
          <w:lang w:val="en-GB" w:eastAsia="it-IT"/>
        </w:rPr>
      </w:pPr>
      <w:r w:rsidRPr="00F80E3D">
        <w:rPr>
          <w:sz w:val="22"/>
          <w:szCs w:val="22"/>
          <w:lang w:val="en-GB" w:eastAsia="it-IT"/>
        </w:rPr>
        <w:t xml:space="preserve">The sector </w:t>
      </w:r>
      <w:proofErr w:type="spellStart"/>
      <w:r w:rsidRPr="00F80E3D">
        <w:rPr>
          <w:sz w:val="22"/>
          <w:szCs w:val="22"/>
          <w:lang w:val="en-GB" w:eastAsia="it-IT"/>
        </w:rPr>
        <w:t>analyzed</w:t>
      </w:r>
      <w:proofErr w:type="spellEnd"/>
      <w:r w:rsidRPr="00F80E3D">
        <w:rPr>
          <w:sz w:val="22"/>
          <w:szCs w:val="22"/>
          <w:lang w:val="en-GB" w:eastAsia="it-IT"/>
        </w:rPr>
        <w:t xml:space="preserve"> is characterized by a widespread presence of micro and small enterprises and by the presence of some industrial groups of international importance. In this paper, the company size was determined in agreement with the definition of SMEs given in European Commission recommendation 2003/361/EC of 6 May 2003. </w:t>
      </w:r>
      <w:r w:rsidR="00AE5D3B" w:rsidRPr="00AE5D3B">
        <w:rPr>
          <w:sz w:val="22"/>
          <w:szCs w:val="22"/>
          <w:lang w:val="en-GB" w:eastAsia="it-IT"/>
        </w:rPr>
        <w:t>Table 1 summarizes the results of the observed variables.</w:t>
      </w:r>
    </w:p>
    <w:p w:rsidR="00F100E2" w:rsidRDefault="00F100E2" w:rsidP="00F80E3D">
      <w:pPr>
        <w:autoSpaceDE w:val="0"/>
        <w:autoSpaceDN w:val="0"/>
        <w:adjustRightInd w:val="0"/>
        <w:rPr>
          <w:sz w:val="22"/>
          <w:szCs w:val="22"/>
          <w:lang w:val="en-GB" w:eastAsia="it-IT"/>
        </w:rPr>
      </w:pPr>
    </w:p>
    <w:p w:rsidR="00A5118B" w:rsidRPr="00F100E2" w:rsidRDefault="00E05819" w:rsidP="00BE373E">
      <w:pPr>
        <w:pStyle w:val="TableParagraph"/>
        <w:spacing w:line="192" w:lineRule="exact"/>
        <w:ind w:left="164" w:right="0"/>
        <w:jc w:val="left"/>
        <w:rPr>
          <w:b/>
          <w:sz w:val="20"/>
          <w:szCs w:val="20"/>
        </w:rPr>
      </w:pPr>
      <w:r w:rsidRPr="00F100E2">
        <w:rPr>
          <w:b/>
          <w:sz w:val="20"/>
          <w:szCs w:val="20"/>
        </w:rPr>
        <w:t>Tab. 1 – Ownership, Corporate Governance and Performance</w:t>
      </w:r>
    </w:p>
    <w:tbl>
      <w:tblPr>
        <w:tblStyle w:val="Grigliatabella"/>
        <w:tblW w:w="0" w:type="auto"/>
        <w:tblLook w:val="04A0" w:firstRow="1" w:lastRow="0" w:firstColumn="1" w:lastColumn="0" w:noHBand="0" w:noVBand="1"/>
      </w:tblPr>
      <w:tblGrid>
        <w:gridCol w:w="7225"/>
        <w:gridCol w:w="1413"/>
      </w:tblGrid>
      <w:tr w:rsidR="00E05819" w:rsidRPr="00BE373E" w:rsidTr="00751EF0">
        <w:tc>
          <w:tcPr>
            <w:tcW w:w="7225" w:type="dxa"/>
            <w:tcBorders>
              <w:top w:val="single" w:sz="4" w:space="0" w:color="auto"/>
              <w:left w:val="nil"/>
              <w:bottom w:val="single" w:sz="4" w:space="0" w:color="auto"/>
              <w:right w:val="nil"/>
            </w:tcBorders>
          </w:tcPr>
          <w:p w:rsidR="00E05819" w:rsidRPr="00BE373E" w:rsidRDefault="00E05819" w:rsidP="00BE373E">
            <w:pPr>
              <w:pStyle w:val="TableParagraph"/>
              <w:spacing w:line="192" w:lineRule="exact"/>
              <w:ind w:left="164" w:right="0"/>
              <w:jc w:val="left"/>
              <w:rPr>
                <w:b/>
                <w:sz w:val="20"/>
                <w:szCs w:val="20"/>
              </w:rPr>
            </w:pPr>
            <w:r w:rsidRPr="00BE373E">
              <w:rPr>
                <w:b/>
                <w:sz w:val="20"/>
                <w:szCs w:val="20"/>
              </w:rPr>
              <w:t>Size</w:t>
            </w:r>
          </w:p>
        </w:tc>
        <w:tc>
          <w:tcPr>
            <w:tcW w:w="1413" w:type="dxa"/>
            <w:tcBorders>
              <w:top w:val="single" w:sz="4" w:space="0" w:color="auto"/>
              <w:left w:val="nil"/>
              <w:bottom w:val="single" w:sz="4" w:space="0" w:color="auto"/>
              <w:right w:val="nil"/>
            </w:tcBorders>
          </w:tcPr>
          <w:p w:rsidR="00E05819" w:rsidRPr="00BE373E" w:rsidRDefault="00E05819" w:rsidP="00BE373E">
            <w:pPr>
              <w:pStyle w:val="TableParagraph"/>
              <w:spacing w:line="192" w:lineRule="exact"/>
              <w:ind w:left="164" w:right="0"/>
              <w:jc w:val="left"/>
              <w:rPr>
                <w:b/>
                <w:sz w:val="20"/>
                <w:szCs w:val="20"/>
              </w:rPr>
            </w:pPr>
          </w:p>
        </w:tc>
      </w:tr>
      <w:tr w:rsidR="00E05819" w:rsidRPr="00BE373E" w:rsidTr="00751EF0">
        <w:tc>
          <w:tcPr>
            <w:tcW w:w="7225" w:type="dxa"/>
            <w:tcBorders>
              <w:top w:val="single" w:sz="4" w:space="0" w:color="auto"/>
              <w:left w:val="nil"/>
              <w:bottom w:val="nil"/>
              <w:right w:val="nil"/>
            </w:tcBorders>
          </w:tcPr>
          <w:p w:rsidR="00E05819" w:rsidRPr="00BE373E" w:rsidRDefault="00E05819" w:rsidP="00BE373E">
            <w:pPr>
              <w:pStyle w:val="TableParagraph"/>
              <w:spacing w:line="192" w:lineRule="exact"/>
              <w:ind w:left="164" w:right="0"/>
              <w:jc w:val="left"/>
              <w:rPr>
                <w:sz w:val="20"/>
                <w:szCs w:val="20"/>
              </w:rPr>
            </w:pPr>
            <w:r w:rsidRPr="00BE373E">
              <w:rPr>
                <w:sz w:val="20"/>
                <w:szCs w:val="20"/>
              </w:rPr>
              <w:t>Microenterprises</w:t>
            </w:r>
          </w:p>
        </w:tc>
        <w:tc>
          <w:tcPr>
            <w:tcW w:w="1413" w:type="dxa"/>
            <w:tcBorders>
              <w:top w:val="single" w:sz="4" w:space="0" w:color="auto"/>
              <w:left w:val="nil"/>
              <w:bottom w:val="nil"/>
              <w:right w:val="nil"/>
            </w:tcBorders>
          </w:tcPr>
          <w:p w:rsidR="00E05819" w:rsidRPr="00BE373E" w:rsidRDefault="00751EF0" w:rsidP="00BE373E">
            <w:pPr>
              <w:pStyle w:val="TableParagraph"/>
              <w:spacing w:line="192" w:lineRule="exact"/>
              <w:ind w:left="164" w:right="0"/>
              <w:jc w:val="left"/>
              <w:rPr>
                <w:sz w:val="20"/>
                <w:szCs w:val="20"/>
              </w:rPr>
            </w:pPr>
            <w:r w:rsidRPr="00BE373E">
              <w:rPr>
                <w:sz w:val="20"/>
                <w:szCs w:val="20"/>
              </w:rPr>
              <w:t>69,0%</w:t>
            </w:r>
          </w:p>
        </w:tc>
      </w:tr>
      <w:tr w:rsidR="00E05819" w:rsidRPr="00BE373E" w:rsidTr="00751EF0">
        <w:tc>
          <w:tcPr>
            <w:tcW w:w="7225" w:type="dxa"/>
            <w:tcBorders>
              <w:top w:val="nil"/>
              <w:left w:val="nil"/>
              <w:bottom w:val="nil"/>
              <w:right w:val="nil"/>
            </w:tcBorders>
          </w:tcPr>
          <w:p w:rsidR="00E05819" w:rsidRPr="00BE373E" w:rsidRDefault="00751EF0" w:rsidP="00BE373E">
            <w:pPr>
              <w:pStyle w:val="TableParagraph"/>
              <w:spacing w:line="192" w:lineRule="exact"/>
              <w:ind w:left="164" w:right="0"/>
              <w:jc w:val="left"/>
              <w:rPr>
                <w:sz w:val="20"/>
                <w:szCs w:val="20"/>
              </w:rPr>
            </w:pPr>
            <w:r w:rsidRPr="00BE373E">
              <w:rPr>
                <w:sz w:val="20"/>
                <w:szCs w:val="20"/>
              </w:rPr>
              <w:t>Small Firms</w:t>
            </w:r>
          </w:p>
        </w:tc>
        <w:tc>
          <w:tcPr>
            <w:tcW w:w="1413" w:type="dxa"/>
            <w:tcBorders>
              <w:top w:val="nil"/>
              <w:left w:val="nil"/>
              <w:bottom w:val="nil"/>
              <w:right w:val="nil"/>
            </w:tcBorders>
          </w:tcPr>
          <w:p w:rsidR="00E05819" w:rsidRPr="00BE373E" w:rsidRDefault="00751EF0" w:rsidP="00BE373E">
            <w:pPr>
              <w:pStyle w:val="TableParagraph"/>
              <w:spacing w:line="192" w:lineRule="exact"/>
              <w:ind w:left="164" w:right="0"/>
              <w:jc w:val="left"/>
              <w:rPr>
                <w:sz w:val="20"/>
                <w:szCs w:val="20"/>
              </w:rPr>
            </w:pPr>
            <w:r w:rsidRPr="00BE373E">
              <w:rPr>
                <w:sz w:val="20"/>
                <w:szCs w:val="20"/>
              </w:rPr>
              <w:t>18,0%</w:t>
            </w:r>
          </w:p>
        </w:tc>
      </w:tr>
      <w:tr w:rsidR="00E05819" w:rsidRPr="00BE373E" w:rsidTr="00751EF0">
        <w:tc>
          <w:tcPr>
            <w:tcW w:w="7225" w:type="dxa"/>
            <w:tcBorders>
              <w:top w:val="nil"/>
              <w:left w:val="nil"/>
              <w:bottom w:val="nil"/>
              <w:right w:val="nil"/>
            </w:tcBorders>
          </w:tcPr>
          <w:p w:rsidR="00E05819" w:rsidRPr="00BE373E" w:rsidRDefault="00751EF0" w:rsidP="00BE373E">
            <w:pPr>
              <w:pStyle w:val="TableParagraph"/>
              <w:spacing w:line="192" w:lineRule="exact"/>
              <w:ind w:left="164" w:right="0"/>
              <w:jc w:val="left"/>
              <w:rPr>
                <w:sz w:val="20"/>
                <w:szCs w:val="20"/>
              </w:rPr>
            </w:pPr>
            <w:r w:rsidRPr="00BE373E">
              <w:rPr>
                <w:sz w:val="20"/>
                <w:szCs w:val="20"/>
              </w:rPr>
              <w:t>Medium Firms</w:t>
            </w:r>
          </w:p>
        </w:tc>
        <w:tc>
          <w:tcPr>
            <w:tcW w:w="1413" w:type="dxa"/>
            <w:tcBorders>
              <w:top w:val="nil"/>
              <w:left w:val="nil"/>
              <w:bottom w:val="nil"/>
              <w:right w:val="nil"/>
            </w:tcBorders>
          </w:tcPr>
          <w:p w:rsidR="00E05819" w:rsidRPr="00BE373E" w:rsidRDefault="00751EF0" w:rsidP="00BE373E">
            <w:pPr>
              <w:pStyle w:val="TableParagraph"/>
              <w:spacing w:line="192" w:lineRule="exact"/>
              <w:ind w:left="164" w:right="0"/>
              <w:jc w:val="left"/>
              <w:rPr>
                <w:sz w:val="20"/>
                <w:szCs w:val="20"/>
              </w:rPr>
            </w:pPr>
            <w:r w:rsidRPr="00BE373E">
              <w:rPr>
                <w:sz w:val="20"/>
                <w:szCs w:val="20"/>
              </w:rPr>
              <w:t>11,2%</w:t>
            </w:r>
          </w:p>
        </w:tc>
      </w:tr>
      <w:tr w:rsidR="00E05819" w:rsidRPr="00BE373E" w:rsidTr="00751EF0">
        <w:tc>
          <w:tcPr>
            <w:tcW w:w="7225" w:type="dxa"/>
            <w:tcBorders>
              <w:top w:val="nil"/>
              <w:left w:val="nil"/>
              <w:bottom w:val="single" w:sz="4" w:space="0" w:color="auto"/>
              <w:right w:val="nil"/>
            </w:tcBorders>
          </w:tcPr>
          <w:p w:rsidR="00E05819" w:rsidRPr="00BE373E" w:rsidRDefault="00751EF0" w:rsidP="00BE373E">
            <w:pPr>
              <w:pStyle w:val="TableParagraph"/>
              <w:spacing w:line="192" w:lineRule="exact"/>
              <w:ind w:left="164" w:right="0"/>
              <w:jc w:val="left"/>
              <w:rPr>
                <w:sz w:val="20"/>
                <w:szCs w:val="20"/>
              </w:rPr>
            </w:pPr>
            <w:r w:rsidRPr="00BE373E">
              <w:rPr>
                <w:sz w:val="20"/>
                <w:szCs w:val="20"/>
              </w:rPr>
              <w:t>Larger Firms</w:t>
            </w:r>
          </w:p>
        </w:tc>
        <w:tc>
          <w:tcPr>
            <w:tcW w:w="1413" w:type="dxa"/>
            <w:tcBorders>
              <w:top w:val="nil"/>
              <w:left w:val="nil"/>
              <w:bottom w:val="single" w:sz="4" w:space="0" w:color="auto"/>
              <w:right w:val="nil"/>
            </w:tcBorders>
          </w:tcPr>
          <w:p w:rsidR="00E05819" w:rsidRPr="00BE373E" w:rsidRDefault="00751EF0" w:rsidP="00BE373E">
            <w:pPr>
              <w:pStyle w:val="TableParagraph"/>
              <w:spacing w:line="192" w:lineRule="exact"/>
              <w:ind w:left="164" w:right="0"/>
              <w:jc w:val="left"/>
              <w:rPr>
                <w:sz w:val="20"/>
                <w:szCs w:val="20"/>
              </w:rPr>
            </w:pPr>
            <w:r w:rsidRPr="00BE373E">
              <w:rPr>
                <w:sz w:val="20"/>
                <w:szCs w:val="20"/>
              </w:rPr>
              <w:t>1,8%</w:t>
            </w:r>
          </w:p>
        </w:tc>
      </w:tr>
      <w:tr w:rsidR="00751EF0" w:rsidRPr="00BE373E" w:rsidTr="00751EF0">
        <w:tc>
          <w:tcPr>
            <w:tcW w:w="7225" w:type="dxa"/>
            <w:tcBorders>
              <w:top w:val="single" w:sz="4" w:space="0" w:color="auto"/>
              <w:left w:val="nil"/>
              <w:bottom w:val="single" w:sz="4" w:space="0" w:color="auto"/>
              <w:right w:val="nil"/>
            </w:tcBorders>
            <w:shd w:val="clear" w:color="auto" w:fill="auto"/>
          </w:tcPr>
          <w:p w:rsidR="00751EF0" w:rsidRPr="00BE373E" w:rsidRDefault="00751EF0" w:rsidP="00BE373E">
            <w:pPr>
              <w:pStyle w:val="TableParagraph"/>
              <w:spacing w:line="192" w:lineRule="exact"/>
              <w:ind w:left="164" w:right="0"/>
              <w:jc w:val="left"/>
              <w:rPr>
                <w:b/>
                <w:sz w:val="20"/>
                <w:szCs w:val="20"/>
              </w:rPr>
            </w:pPr>
            <w:r w:rsidRPr="00BE373E">
              <w:rPr>
                <w:b/>
                <w:sz w:val="20"/>
                <w:szCs w:val="20"/>
              </w:rPr>
              <w:t>Founder of the Company</w:t>
            </w:r>
          </w:p>
        </w:tc>
        <w:tc>
          <w:tcPr>
            <w:tcW w:w="1413" w:type="dxa"/>
            <w:tcBorders>
              <w:top w:val="single" w:sz="4" w:space="0" w:color="auto"/>
              <w:left w:val="nil"/>
              <w:bottom w:val="single" w:sz="4" w:space="0" w:color="auto"/>
              <w:right w:val="nil"/>
            </w:tcBorders>
            <w:shd w:val="clear" w:color="auto" w:fill="auto"/>
          </w:tcPr>
          <w:p w:rsidR="00751EF0" w:rsidRPr="00BE373E" w:rsidRDefault="00751EF0" w:rsidP="00BE373E">
            <w:pPr>
              <w:pStyle w:val="TableParagraph"/>
              <w:spacing w:line="192" w:lineRule="exact"/>
              <w:ind w:left="164" w:right="0"/>
              <w:jc w:val="left"/>
              <w:rPr>
                <w:b/>
                <w:sz w:val="20"/>
                <w:szCs w:val="20"/>
              </w:rPr>
            </w:pPr>
          </w:p>
        </w:tc>
      </w:tr>
      <w:tr w:rsidR="00751EF0" w:rsidRPr="00BE373E" w:rsidTr="00751EF0">
        <w:tc>
          <w:tcPr>
            <w:tcW w:w="7225" w:type="dxa"/>
            <w:tcBorders>
              <w:top w:val="single" w:sz="4" w:space="0" w:color="auto"/>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Current owner</w:t>
            </w:r>
          </w:p>
        </w:tc>
        <w:tc>
          <w:tcPr>
            <w:tcW w:w="1413" w:type="dxa"/>
            <w:tcBorders>
              <w:top w:val="single" w:sz="4" w:space="0" w:color="auto"/>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55,5%</w:t>
            </w:r>
          </w:p>
        </w:tc>
      </w:tr>
      <w:tr w:rsidR="00751EF0" w:rsidRPr="00BE373E" w:rsidTr="00751EF0">
        <w:tc>
          <w:tcPr>
            <w:tcW w:w="7225" w:type="dxa"/>
            <w:tcBorders>
              <w:top w:val="nil"/>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Parents of the current owner</w:t>
            </w:r>
          </w:p>
        </w:tc>
        <w:tc>
          <w:tcPr>
            <w:tcW w:w="1413" w:type="dxa"/>
            <w:tcBorders>
              <w:top w:val="nil"/>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23,4%</w:t>
            </w:r>
          </w:p>
        </w:tc>
      </w:tr>
      <w:tr w:rsidR="00751EF0" w:rsidRPr="00BE373E" w:rsidTr="00751EF0">
        <w:tc>
          <w:tcPr>
            <w:tcW w:w="7225" w:type="dxa"/>
            <w:tcBorders>
              <w:top w:val="nil"/>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Grandparents of the current owner</w:t>
            </w:r>
          </w:p>
        </w:tc>
        <w:tc>
          <w:tcPr>
            <w:tcW w:w="1413" w:type="dxa"/>
            <w:tcBorders>
              <w:top w:val="nil"/>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5,1%</w:t>
            </w:r>
          </w:p>
        </w:tc>
      </w:tr>
      <w:tr w:rsidR="00751EF0" w:rsidRPr="00BE373E" w:rsidTr="00751EF0">
        <w:tc>
          <w:tcPr>
            <w:tcW w:w="7225" w:type="dxa"/>
            <w:tcBorders>
              <w:top w:val="nil"/>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Current owner group</w:t>
            </w:r>
          </w:p>
        </w:tc>
        <w:tc>
          <w:tcPr>
            <w:tcW w:w="1413" w:type="dxa"/>
            <w:tcBorders>
              <w:top w:val="nil"/>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5,1%</w:t>
            </w:r>
          </w:p>
        </w:tc>
      </w:tr>
      <w:tr w:rsidR="00751EF0" w:rsidRPr="00BE373E" w:rsidTr="00751EF0">
        <w:tc>
          <w:tcPr>
            <w:tcW w:w="7225" w:type="dxa"/>
            <w:tcBorders>
              <w:top w:val="nil"/>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Other founders</w:t>
            </w:r>
          </w:p>
        </w:tc>
        <w:tc>
          <w:tcPr>
            <w:tcW w:w="1413" w:type="dxa"/>
            <w:tcBorders>
              <w:top w:val="nil"/>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5,0%</w:t>
            </w:r>
          </w:p>
        </w:tc>
      </w:tr>
      <w:tr w:rsidR="00751EF0" w:rsidRPr="00BE373E" w:rsidTr="007630B0">
        <w:tc>
          <w:tcPr>
            <w:tcW w:w="7225" w:type="dxa"/>
            <w:tcBorders>
              <w:top w:val="nil"/>
              <w:left w:val="nil"/>
              <w:bottom w:val="single" w:sz="4" w:space="0" w:color="auto"/>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Other answers</w:t>
            </w:r>
          </w:p>
        </w:tc>
        <w:tc>
          <w:tcPr>
            <w:tcW w:w="1413" w:type="dxa"/>
            <w:tcBorders>
              <w:top w:val="nil"/>
              <w:left w:val="nil"/>
              <w:bottom w:val="single" w:sz="4" w:space="0" w:color="auto"/>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5,9%</w:t>
            </w:r>
          </w:p>
        </w:tc>
      </w:tr>
      <w:tr w:rsidR="00751EF0" w:rsidRPr="00BE373E" w:rsidTr="007630B0">
        <w:tc>
          <w:tcPr>
            <w:tcW w:w="7225" w:type="dxa"/>
            <w:tcBorders>
              <w:top w:val="single" w:sz="4" w:space="0" w:color="auto"/>
              <w:left w:val="nil"/>
              <w:bottom w:val="single" w:sz="4" w:space="0" w:color="auto"/>
              <w:right w:val="nil"/>
            </w:tcBorders>
          </w:tcPr>
          <w:p w:rsidR="00751EF0" w:rsidRPr="00BE373E" w:rsidRDefault="00751EF0" w:rsidP="00BE373E">
            <w:pPr>
              <w:pStyle w:val="TableParagraph"/>
              <w:spacing w:line="192" w:lineRule="exact"/>
              <w:ind w:left="164" w:right="0"/>
              <w:jc w:val="left"/>
              <w:rPr>
                <w:b/>
                <w:sz w:val="20"/>
                <w:szCs w:val="20"/>
              </w:rPr>
            </w:pPr>
            <w:r w:rsidRPr="00BE373E">
              <w:rPr>
                <w:b/>
                <w:sz w:val="20"/>
                <w:szCs w:val="20"/>
              </w:rPr>
              <w:t>C</w:t>
            </w:r>
            <w:r w:rsidR="008B7551" w:rsidRPr="00BE373E">
              <w:rPr>
                <w:b/>
                <w:sz w:val="20"/>
                <w:szCs w:val="20"/>
              </w:rPr>
              <w:t>ompany M</w:t>
            </w:r>
            <w:r w:rsidRPr="00BE373E">
              <w:rPr>
                <w:b/>
                <w:sz w:val="20"/>
                <w:szCs w:val="20"/>
              </w:rPr>
              <w:t>embers/Shareholders</w:t>
            </w:r>
          </w:p>
        </w:tc>
        <w:tc>
          <w:tcPr>
            <w:tcW w:w="1413" w:type="dxa"/>
            <w:tcBorders>
              <w:top w:val="single" w:sz="4" w:space="0" w:color="auto"/>
              <w:left w:val="nil"/>
              <w:bottom w:val="single" w:sz="4" w:space="0" w:color="auto"/>
              <w:right w:val="nil"/>
            </w:tcBorders>
          </w:tcPr>
          <w:p w:rsidR="00751EF0" w:rsidRPr="00BE373E" w:rsidRDefault="00751EF0" w:rsidP="00BE373E">
            <w:pPr>
              <w:pStyle w:val="TableParagraph"/>
              <w:spacing w:line="192" w:lineRule="exact"/>
              <w:ind w:left="164" w:right="0"/>
              <w:jc w:val="left"/>
              <w:rPr>
                <w:b/>
                <w:sz w:val="20"/>
                <w:szCs w:val="20"/>
              </w:rPr>
            </w:pPr>
          </w:p>
        </w:tc>
      </w:tr>
      <w:tr w:rsidR="00751EF0" w:rsidRPr="00BE373E" w:rsidTr="007630B0">
        <w:tc>
          <w:tcPr>
            <w:tcW w:w="7225" w:type="dxa"/>
            <w:tcBorders>
              <w:top w:val="single" w:sz="4" w:space="0" w:color="auto"/>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1</w:t>
            </w:r>
            <w:r w:rsidR="008B7551" w:rsidRPr="00BE373E">
              <w:rPr>
                <w:sz w:val="20"/>
                <w:szCs w:val="20"/>
              </w:rPr>
              <w:t xml:space="preserve"> </w:t>
            </w:r>
          </w:p>
        </w:tc>
        <w:tc>
          <w:tcPr>
            <w:tcW w:w="1413" w:type="dxa"/>
            <w:tcBorders>
              <w:top w:val="single" w:sz="4" w:space="0" w:color="auto"/>
              <w:left w:val="nil"/>
              <w:bottom w:val="nil"/>
              <w:right w:val="nil"/>
            </w:tcBorders>
          </w:tcPr>
          <w:p w:rsidR="00751EF0" w:rsidRPr="00BE373E" w:rsidRDefault="008B7551" w:rsidP="00BE373E">
            <w:pPr>
              <w:pStyle w:val="TableParagraph"/>
              <w:spacing w:line="192" w:lineRule="exact"/>
              <w:ind w:left="164" w:right="0"/>
              <w:jc w:val="left"/>
              <w:rPr>
                <w:sz w:val="20"/>
                <w:szCs w:val="20"/>
              </w:rPr>
            </w:pPr>
            <w:r w:rsidRPr="00BE373E">
              <w:rPr>
                <w:sz w:val="20"/>
                <w:szCs w:val="20"/>
              </w:rPr>
              <w:t>11,4%</w:t>
            </w:r>
          </w:p>
        </w:tc>
      </w:tr>
      <w:tr w:rsidR="00751EF0" w:rsidRPr="00BE373E" w:rsidTr="007630B0">
        <w:tc>
          <w:tcPr>
            <w:tcW w:w="7225" w:type="dxa"/>
            <w:tcBorders>
              <w:top w:val="nil"/>
              <w:left w:val="nil"/>
              <w:bottom w:val="nil"/>
              <w:right w:val="nil"/>
            </w:tcBorders>
          </w:tcPr>
          <w:p w:rsidR="00751EF0" w:rsidRPr="00BE373E" w:rsidRDefault="00751EF0" w:rsidP="00BE373E">
            <w:pPr>
              <w:pStyle w:val="TableParagraph"/>
              <w:spacing w:line="192" w:lineRule="exact"/>
              <w:ind w:left="164" w:right="0"/>
              <w:jc w:val="left"/>
              <w:rPr>
                <w:sz w:val="20"/>
                <w:szCs w:val="20"/>
              </w:rPr>
            </w:pPr>
            <w:r w:rsidRPr="00BE373E">
              <w:rPr>
                <w:sz w:val="20"/>
                <w:szCs w:val="20"/>
              </w:rPr>
              <w:t>2</w:t>
            </w:r>
          </w:p>
        </w:tc>
        <w:tc>
          <w:tcPr>
            <w:tcW w:w="1413" w:type="dxa"/>
            <w:tcBorders>
              <w:top w:val="nil"/>
              <w:left w:val="nil"/>
              <w:bottom w:val="nil"/>
              <w:right w:val="nil"/>
            </w:tcBorders>
          </w:tcPr>
          <w:p w:rsidR="00751EF0" w:rsidRPr="00BE373E" w:rsidRDefault="008B7551" w:rsidP="00BE373E">
            <w:pPr>
              <w:pStyle w:val="TableParagraph"/>
              <w:spacing w:line="192" w:lineRule="exact"/>
              <w:ind w:left="164" w:right="0"/>
              <w:jc w:val="left"/>
              <w:rPr>
                <w:sz w:val="20"/>
                <w:szCs w:val="20"/>
              </w:rPr>
            </w:pPr>
            <w:r w:rsidRPr="00BE373E">
              <w:rPr>
                <w:sz w:val="20"/>
                <w:szCs w:val="20"/>
              </w:rPr>
              <w:t>45,7%</w:t>
            </w:r>
          </w:p>
        </w:tc>
      </w:tr>
      <w:tr w:rsidR="00751EF0" w:rsidRPr="00BE373E" w:rsidTr="007630B0">
        <w:tc>
          <w:tcPr>
            <w:tcW w:w="7225" w:type="dxa"/>
            <w:tcBorders>
              <w:top w:val="nil"/>
              <w:left w:val="nil"/>
              <w:bottom w:val="nil"/>
              <w:right w:val="nil"/>
            </w:tcBorders>
          </w:tcPr>
          <w:p w:rsidR="00751EF0" w:rsidRPr="00BE373E" w:rsidRDefault="008B7551" w:rsidP="00BE373E">
            <w:pPr>
              <w:pStyle w:val="TableParagraph"/>
              <w:spacing w:line="192" w:lineRule="exact"/>
              <w:ind w:left="164" w:right="0"/>
              <w:jc w:val="left"/>
              <w:rPr>
                <w:sz w:val="20"/>
                <w:szCs w:val="20"/>
              </w:rPr>
            </w:pPr>
            <w:r w:rsidRPr="00BE373E">
              <w:rPr>
                <w:sz w:val="20"/>
                <w:szCs w:val="20"/>
              </w:rPr>
              <w:t>3-5</w:t>
            </w:r>
          </w:p>
        </w:tc>
        <w:tc>
          <w:tcPr>
            <w:tcW w:w="1413" w:type="dxa"/>
            <w:tcBorders>
              <w:top w:val="nil"/>
              <w:left w:val="nil"/>
              <w:bottom w:val="nil"/>
              <w:right w:val="nil"/>
            </w:tcBorders>
          </w:tcPr>
          <w:p w:rsidR="00751EF0" w:rsidRPr="00BE373E" w:rsidRDefault="008B7551" w:rsidP="00BE373E">
            <w:pPr>
              <w:pStyle w:val="TableParagraph"/>
              <w:spacing w:line="192" w:lineRule="exact"/>
              <w:ind w:left="164" w:right="0"/>
              <w:jc w:val="left"/>
              <w:rPr>
                <w:sz w:val="20"/>
                <w:szCs w:val="20"/>
              </w:rPr>
            </w:pPr>
            <w:r w:rsidRPr="00BE373E">
              <w:rPr>
                <w:sz w:val="20"/>
                <w:szCs w:val="20"/>
              </w:rPr>
              <w:t>34,3%</w:t>
            </w:r>
          </w:p>
        </w:tc>
      </w:tr>
      <w:tr w:rsidR="00751EF0" w:rsidRPr="00BE373E" w:rsidTr="007630B0">
        <w:tc>
          <w:tcPr>
            <w:tcW w:w="7225" w:type="dxa"/>
            <w:tcBorders>
              <w:top w:val="nil"/>
              <w:left w:val="nil"/>
              <w:bottom w:val="single" w:sz="4" w:space="0" w:color="auto"/>
              <w:right w:val="nil"/>
            </w:tcBorders>
          </w:tcPr>
          <w:p w:rsidR="00751EF0" w:rsidRPr="00BE373E" w:rsidRDefault="008B7551" w:rsidP="00BE373E">
            <w:pPr>
              <w:pStyle w:val="TableParagraph"/>
              <w:spacing w:line="192" w:lineRule="exact"/>
              <w:ind w:left="164" w:right="0"/>
              <w:jc w:val="left"/>
              <w:rPr>
                <w:sz w:val="20"/>
                <w:szCs w:val="20"/>
              </w:rPr>
            </w:pPr>
            <w:r w:rsidRPr="00BE373E">
              <w:rPr>
                <w:sz w:val="20"/>
                <w:szCs w:val="20"/>
              </w:rPr>
              <w:t>6 or more</w:t>
            </w:r>
          </w:p>
        </w:tc>
        <w:tc>
          <w:tcPr>
            <w:tcW w:w="1413" w:type="dxa"/>
            <w:tcBorders>
              <w:top w:val="nil"/>
              <w:left w:val="nil"/>
              <w:bottom w:val="single" w:sz="4" w:space="0" w:color="auto"/>
              <w:right w:val="nil"/>
            </w:tcBorders>
          </w:tcPr>
          <w:p w:rsidR="00751EF0" w:rsidRPr="00BE373E" w:rsidRDefault="008B7551" w:rsidP="00BE373E">
            <w:pPr>
              <w:pStyle w:val="TableParagraph"/>
              <w:spacing w:line="192" w:lineRule="exact"/>
              <w:ind w:left="164" w:right="0"/>
              <w:jc w:val="left"/>
              <w:rPr>
                <w:sz w:val="20"/>
                <w:szCs w:val="20"/>
              </w:rPr>
            </w:pPr>
            <w:r w:rsidRPr="00BE373E">
              <w:rPr>
                <w:sz w:val="20"/>
                <w:szCs w:val="20"/>
              </w:rPr>
              <w:t>8,6%</w:t>
            </w:r>
          </w:p>
        </w:tc>
      </w:tr>
      <w:tr w:rsidR="00751EF0" w:rsidRPr="00BE373E" w:rsidTr="007630B0">
        <w:tc>
          <w:tcPr>
            <w:tcW w:w="7225" w:type="dxa"/>
            <w:tcBorders>
              <w:top w:val="single" w:sz="4" w:space="0" w:color="auto"/>
              <w:left w:val="nil"/>
              <w:bottom w:val="single" w:sz="4" w:space="0" w:color="auto"/>
              <w:right w:val="nil"/>
            </w:tcBorders>
          </w:tcPr>
          <w:p w:rsidR="00751EF0" w:rsidRPr="00BE373E" w:rsidRDefault="007630B0" w:rsidP="00BE373E">
            <w:pPr>
              <w:pStyle w:val="TableParagraph"/>
              <w:spacing w:line="192" w:lineRule="exact"/>
              <w:ind w:left="164" w:right="0"/>
              <w:jc w:val="left"/>
              <w:rPr>
                <w:b/>
                <w:sz w:val="20"/>
                <w:szCs w:val="20"/>
              </w:rPr>
            </w:pPr>
            <w:r w:rsidRPr="00BE373E">
              <w:rPr>
                <w:b/>
                <w:sz w:val="20"/>
                <w:szCs w:val="20"/>
              </w:rPr>
              <w:t>Stakeholders involved in the decision-making process</w:t>
            </w:r>
          </w:p>
        </w:tc>
        <w:tc>
          <w:tcPr>
            <w:tcW w:w="1413" w:type="dxa"/>
            <w:tcBorders>
              <w:top w:val="single" w:sz="4" w:space="0" w:color="auto"/>
              <w:left w:val="nil"/>
              <w:bottom w:val="single" w:sz="4" w:space="0" w:color="auto"/>
              <w:right w:val="nil"/>
            </w:tcBorders>
          </w:tcPr>
          <w:p w:rsidR="00751EF0" w:rsidRPr="00BE373E" w:rsidRDefault="00751EF0" w:rsidP="00BE373E">
            <w:pPr>
              <w:pStyle w:val="TableParagraph"/>
              <w:spacing w:line="192" w:lineRule="exact"/>
              <w:ind w:left="164" w:right="0"/>
              <w:jc w:val="left"/>
              <w:rPr>
                <w:b/>
                <w:sz w:val="20"/>
                <w:szCs w:val="20"/>
              </w:rPr>
            </w:pPr>
          </w:p>
        </w:tc>
      </w:tr>
      <w:tr w:rsidR="00751EF0" w:rsidRPr="00BE373E" w:rsidTr="007630B0">
        <w:tc>
          <w:tcPr>
            <w:tcW w:w="7225" w:type="dxa"/>
            <w:tcBorders>
              <w:top w:val="single" w:sz="4" w:space="0" w:color="auto"/>
              <w:left w:val="nil"/>
              <w:bottom w:val="nil"/>
              <w:right w:val="nil"/>
            </w:tcBorders>
          </w:tcPr>
          <w:p w:rsidR="007630B0" w:rsidRPr="00BE373E" w:rsidRDefault="008B7551" w:rsidP="00BE373E">
            <w:pPr>
              <w:pStyle w:val="TableParagraph"/>
              <w:spacing w:line="192" w:lineRule="exact"/>
              <w:ind w:left="164" w:right="0"/>
              <w:jc w:val="left"/>
              <w:rPr>
                <w:sz w:val="20"/>
                <w:szCs w:val="20"/>
              </w:rPr>
            </w:pPr>
            <w:r w:rsidRPr="00BE373E">
              <w:rPr>
                <w:sz w:val="20"/>
                <w:szCs w:val="20"/>
              </w:rPr>
              <w:t>Company Members/Shareholders</w:t>
            </w:r>
          </w:p>
        </w:tc>
        <w:tc>
          <w:tcPr>
            <w:tcW w:w="1413" w:type="dxa"/>
            <w:tcBorders>
              <w:top w:val="single" w:sz="4" w:space="0" w:color="auto"/>
              <w:left w:val="nil"/>
              <w:bottom w:val="nil"/>
              <w:right w:val="nil"/>
            </w:tcBorders>
          </w:tcPr>
          <w:p w:rsidR="00751EF0" w:rsidRPr="00BE373E" w:rsidRDefault="007630B0" w:rsidP="00BE373E">
            <w:pPr>
              <w:pStyle w:val="TableParagraph"/>
              <w:spacing w:line="192" w:lineRule="exact"/>
              <w:ind w:left="164" w:right="0"/>
              <w:jc w:val="left"/>
              <w:rPr>
                <w:sz w:val="20"/>
                <w:szCs w:val="20"/>
              </w:rPr>
            </w:pPr>
            <w:r w:rsidRPr="00BE373E">
              <w:rPr>
                <w:sz w:val="20"/>
                <w:szCs w:val="20"/>
              </w:rPr>
              <w:t>48</w:t>
            </w:r>
            <w:r w:rsidR="008B7551" w:rsidRPr="00BE373E">
              <w:rPr>
                <w:sz w:val="20"/>
                <w:szCs w:val="20"/>
              </w:rPr>
              <w:t>,</w:t>
            </w:r>
            <w:r w:rsidRPr="00BE373E">
              <w:rPr>
                <w:sz w:val="20"/>
                <w:szCs w:val="20"/>
              </w:rPr>
              <w:t>3</w:t>
            </w:r>
            <w:r w:rsidR="008B7551" w:rsidRPr="00BE373E">
              <w:rPr>
                <w:sz w:val="20"/>
                <w:szCs w:val="20"/>
              </w:rPr>
              <w:t>%</w:t>
            </w:r>
          </w:p>
        </w:tc>
      </w:tr>
      <w:tr w:rsidR="00751EF0" w:rsidRPr="00BE373E" w:rsidTr="007630B0">
        <w:tc>
          <w:tcPr>
            <w:tcW w:w="7225" w:type="dxa"/>
            <w:tcBorders>
              <w:top w:val="nil"/>
              <w:left w:val="nil"/>
              <w:bottom w:val="nil"/>
              <w:right w:val="nil"/>
            </w:tcBorders>
          </w:tcPr>
          <w:p w:rsidR="00751EF0" w:rsidRPr="00BE373E" w:rsidRDefault="007630B0" w:rsidP="00BE373E">
            <w:pPr>
              <w:pStyle w:val="TableParagraph"/>
              <w:spacing w:line="192" w:lineRule="exact"/>
              <w:ind w:left="164" w:right="0"/>
              <w:jc w:val="left"/>
              <w:rPr>
                <w:sz w:val="20"/>
                <w:szCs w:val="20"/>
              </w:rPr>
            </w:pPr>
            <w:r w:rsidRPr="00BE373E">
              <w:rPr>
                <w:sz w:val="20"/>
                <w:szCs w:val="20"/>
              </w:rPr>
              <w:t>Company Members/Shareholders and Family</w:t>
            </w:r>
          </w:p>
        </w:tc>
        <w:tc>
          <w:tcPr>
            <w:tcW w:w="1413" w:type="dxa"/>
            <w:tcBorders>
              <w:top w:val="nil"/>
              <w:left w:val="nil"/>
              <w:bottom w:val="nil"/>
              <w:right w:val="nil"/>
            </w:tcBorders>
          </w:tcPr>
          <w:p w:rsidR="00751EF0" w:rsidRPr="00BE373E" w:rsidRDefault="007630B0" w:rsidP="00BE373E">
            <w:pPr>
              <w:pStyle w:val="TableParagraph"/>
              <w:spacing w:line="192" w:lineRule="exact"/>
              <w:ind w:left="164" w:right="0"/>
              <w:jc w:val="left"/>
              <w:rPr>
                <w:sz w:val="20"/>
                <w:szCs w:val="20"/>
              </w:rPr>
            </w:pPr>
            <w:r w:rsidRPr="00BE373E">
              <w:rPr>
                <w:sz w:val="20"/>
                <w:szCs w:val="20"/>
              </w:rPr>
              <w:t>32,2%</w:t>
            </w:r>
          </w:p>
        </w:tc>
      </w:tr>
      <w:tr w:rsidR="00751EF0" w:rsidRPr="00BE373E" w:rsidTr="007630B0">
        <w:tc>
          <w:tcPr>
            <w:tcW w:w="7225" w:type="dxa"/>
            <w:tcBorders>
              <w:top w:val="nil"/>
              <w:left w:val="nil"/>
              <w:bottom w:val="nil"/>
              <w:right w:val="nil"/>
            </w:tcBorders>
          </w:tcPr>
          <w:p w:rsidR="00751EF0" w:rsidRPr="00BE373E" w:rsidRDefault="007630B0" w:rsidP="00BE373E">
            <w:pPr>
              <w:pStyle w:val="TableParagraph"/>
              <w:spacing w:line="192" w:lineRule="exact"/>
              <w:ind w:left="164" w:right="0"/>
              <w:jc w:val="left"/>
              <w:rPr>
                <w:sz w:val="20"/>
                <w:szCs w:val="20"/>
              </w:rPr>
            </w:pPr>
            <w:r w:rsidRPr="00BE373E">
              <w:rPr>
                <w:sz w:val="20"/>
                <w:szCs w:val="20"/>
              </w:rPr>
              <w:t>Banks</w:t>
            </w:r>
          </w:p>
        </w:tc>
        <w:tc>
          <w:tcPr>
            <w:tcW w:w="1413" w:type="dxa"/>
            <w:tcBorders>
              <w:top w:val="nil"/>
              <w:left w:val="nil"/>
              <w:bottom w:val="nil"/>
              <w:right w:val="nil"/>
            </w:tcBorders>
          </w:tcPr>
          <w:p w:rsidR="00751EF0" w:rsidRPr="00BE373E" w:rsidRDefault="007630B0" w:rsidP="00BE373E">
            <w:pPr>
              <w:pStyle w:val="TableParagraph"/>
              <w:spacing w:line="192" w:lineRule="exact"/>
              <w:ind w:left="164" w:right="0"/>
              <w:jc w:val="left"/>
              <w:rPr>
                <w:sz w:val="20"/>
                <w:szCs w:val="20"/>
              </w:rPr>
            </w:pPr>
            <w:r w:rsidRPr="00BE373E">
              <w:rPr>
                <w:sz w:val="20"/>
                <w:szCs w:val="20"/>
              </w:rPr>
              <w:t>6,3%</w:t>
            </w:r>
          </w:p>
        </w:tc>
      </w:tr>
      <w:tr w:rsidR="007630B0" w:rsidRPr="00BE373E" w:rsidTr="007630B0">
        <w:tc>
          <w:tcPr>
            <w:tcW w:w="7225" w:type="dxa"/>
            <w:tcBorders>
              <w:top w:val="nil"/>
              <w:left w:val="nil"/>
              <w:bottom w:val="nil"/>
              <w:right w:val="nil"/>
            </w:tcBorders>
          </w:tcPr>
          <w:p w:rsidR="007630B0" w:rsidRPr="00BE373E" w:rsidRDefault="007630B0" w:rsidP="00BE373E">
            <w:pPr>
              <w:pStyle w:val="TableParagraph"/>
              <w:spacing w:line="192" w:lineRule="exact"/>
              <w:ind w:left="164" w:right="0"/>
              <w:jc w:val="left"/>
              <w:rPr>
                <w:sz w:val="20"/>
                <w:szCs w:val="20"/>
              </w:rPr>
            </w:pPr>
            <w:r w:rsidRPr="00BE373E">
              <w:rPr>
                <w:sz w:val="20"/>
                <w:szCs w:val="20"/>
              </w:rPr>
              <w:t>Consulting Firms</w:t>
            </w:r>
          </w:p>
        </w:tc>
        <w:tc>
          <w:tcPr>
            <w:tcW w:w="1413" w:type="dxa"/>
            <w:tcBorders>
              <w:top w:val="nil"/>
              <w:left w:val="nil"/>
              <w:bottom w:val="nil"/>
              <w:right w:val="nil"/>
            </w:tcBorders>
          </w:tcPr>
          <w:p w:rsidR="007630B0" w:rsidRPr="00BE373E" w:rsidRDefault="007630B0" w:rsidP="00BE373E">
            <w:pPr>
              <w:pStyle w:val="TableParagraph"/>
              <w:spacing w:line="192" w:lineRule="exact"/>
              <w:ind w:left="164" w:right="0"/>
              <w:jc w:val="left"/>
              <w:rPr>
                <w:sz w:val="20"/>
                <w:szCs w:val="20"/>
              </w:rPr>
            </w:pPr>
            <w:r w:rsidRPr="00BE373E">
              <w:rPr>
                <w:sz w:val="20"/>
                <w:szCs w:val="20"/>
              </w:rPr>
              <w:t>3,4%</w:t>
            </w:r>
          </w:p>
        </w:tc>
      </w:tr>
      <w:tr w:rsidR="007630B0" w:rsidRPr="00BE373E" w:rsidTr="007630B0">
        <w:tc>
          <w:tcPr>
            <w:tcW w:w="7225" w:type="dxa"/>
            <w:tcBorders>
              <w:top w:val="nil"/>
              <w:left w:val="nil"/>
              <w:bottom w:val="nil"/>
              <w:right w:val="nil"/>
            </w:tcBorders>
          </w:tcPr>
          <w:p w:rsidR="007630B0" w:rsidRPr="00BE373E" w:rsidRDefault="007630B0" w:rsidP="00BE373E">
            <w:pPr>
              <w:pStyle w:val="TableParagraph"/>
              <w:spacing w:line="192" w:lineRule="exact"/>
              <w:ind w:left="164" w:right="0"/>
              <w:jc w:val="left"/>
              <w:rPr>
                <w:sz w:val="20"/>
                <w:szCs w:val="20"/>
              </w:rPr>
            </w:pPr>
            <w:r w:rsidRPr="00BE373E">
              <w:rPr>
                <w:sz w:val="20"/>
                <w:szCs w:val="20"/>
              </w:rPr>
              <w:t>Business Consultants</w:t>
            </w:r>
          </w:p>
        </w:tc>
        <w:tc>
          <w:tcPr>
            <w:tcW w:w="1413" w:type="dxa"/>
            <w:tcBorders>
              <w:top w:val="nil"/>
              <w:left w:val="nil"/>
              <w:bottom w:val="nil"/>
              <w:right w:val="nil"/>
            </w:tcBorders>
          </w:tcPr>
          <w:p w:rsidR="007630B0" w:rsidRPr="00BE373E" w:rsidRDefault="007630B0" w:rsidP="00BE373E">
            <w:pPr>
              <w:pStyle w:val="TableParagraph"/>
              <w:spacing w:line="192" w:lineRule="exact"/>
              <w:ind w:left="164" w:right="0"/>
              <w:jc w:val="left"/>
              <w:rPr>
                <w:sz w:val="20"/>
                <w:szCs w:val="20"/>
              </w:rPr>
            </w:pPr>
            <w:r w:rsidRPr="00BE373E">
              <w:rPr>
                <w:sz w:val="20"/>
                <w:szCs w:val="20"/>
              </w:rPr>
              <w:t>3,2%</w:t>
            </w:r>
          </w:p>
        </w:tc>
      </w:tr>
      <w:tr w:rsidR="007630B0" w:rsidRPr="00BE373E" w:rsidTr="00106222">
        <w:tc>
          <w:tcPr>
            <w:tcW w:w="7225" w:type="dxa"/>
            <w:tcBorders>
              <w:top w:val="nil"/>
              <w:left w:val="nil"/>
              <w:bottom w:val="single" w:sz="4" w:space="0" w:color="auto"/>
              <w:right w:val="nil"/>
            </w:tcBorders>
          </w:tcPr>
          <w:p w:rsidR="007630B0" w:rsidRPr="00BE373E" w:rsidRDefault="007630B0" w:rsidP="00BE373E">
            <w:pPr>
              <w:pStyle w:val="TableParagraph"/>
              <w:spacing w:line="192" w:lineRule="exact"/>
              <w:ind w:left="164" w:right="0"/>
              <w:jc w:val="left"/>
              <w:rPr>
                <w:sz w:val="20"/>
                <w:szCs w:val="20"/>
              </w:rPr>
            </w:pPr>
            <w:r w:rsidRPr="00BE373E">
              <w:rPr>
                <w:sz w:val="20"/>
                <w:szCs w:val="20"/>
              </w:rPr>
              <w:t xml:space="preserve">Other factors (employees, trade unions, </w:t>
            </w:r>
            <w:proofErr w:type="spellStart"/>
            <w:r w:rsidRPr="00BE373E">
              <w:rPr>
                <w:sz w:val="20"/>
                <w:szCs w:val="20"/>
              </w:rPr>
              <w:t>ets</w:t>
            </w:r>
            <w:proofErr w:type="spellEnd"/>
            <w:r w:rsidRPr="00BE373E">
              <w:rPr>
                <w:sz w:val="20"/>
                <w:szCs w:val="20"/>
              </w:rPr>
              <w:t>.)</w:t>
            </w:r>
          </w:p>
        </w:tc>
        <w:tc>
          <w:tcPr>
            <w:tcW w:w="1413" w:type="dxa"/>
            <w:tcBorders>
              <w:top w:val="nil"/>
              <w:left w:val="nil"/>
              <w:bottom w:val="single" w:sz="4" w:space="0" w:color="auto"/>
              <w:right w:val="nil"/>
            </w:tcBorders>
          </w:tcPr>
          <w:p w:rsidR="007630B0" w:rsidRPr="00BE373E" w:rsidRDefault="007630B0" w:rsidP="00BE373E">
            <w:pPr>
              <w:pStyle w:val="TableParagraph"/>
              <w:spacing w:line="192" w:lineRule="exact"/>
              <w:ind w:left="164" w:right="0"/>
              <w:jc w:val="left"/>
              <w:rPr>
                <w:sz w:val="20"/>
                <w:szCs w:val="20"/>
              </w:rPr>
            </w:pPr>
            <w:r w:rsidRPr="00BE373E">
              <w:rPr>
                <w:sz w:val="20"/>
                <w:szCs w:val="20"/>
              </w:rPr>
              <w:t>6,6%</w:t>
            </w:r>
          </w:p>
        </w:tc>
      </w:tr>
      <w:tr w:rsidR="007630B0" w:rsidRPr="00BE373E" w:rsidTr="00106222">
        <w:tc>
          <w:tcPr>
            <w:tcW w:w="7225" w:type="dxa"/>
            <w:tcBorders>
              <w:top w:val="single" w:sz="4" w:space="0" w:color="auto"/>
              <w:left w:val="nil"/>
              <w:bottom w:val="single" w:sz="4" w:space="0" w:color="auto"/>
              <w:right w:val="nil"/>
            </w:tcBorders>
          </w:tcPr>
          <w:p w:rsidR="007630B0" w:rsidRPr="00BE373E" w:rsidRDefault="007630B0" w:rsidP="00BE373E">
            <w:pPr>
              <w:pStyle w:val="TableParagraph"/>
              <w:spacing w:line="192" w:lineRule="exact"/>
              <w:ind w:left="164" w:right="0"/>
              <w:jc w:val="left"/>
              <w:rPr>
                <w:b/>
                <w:sz w:val="20"/>
                <w:szCs w:val="20"/>
              </w:rPr>
            </w:pPr>
            <w:r w:rsidRPr="00BE373E">
              <w:rPr>
                <w:b/>
                <w:sz w:val="20"/>
                <w:szCs w:val="20"/>
              </w:rPr>
              <w:t>Average turnover</w:t>
            </w:r>
          </w:p>
        </w:tc>
        <w:tc>
          <w:tcPr>
            <w:tcW w:w="1413" w:type="dxa"/>
            <w:tcBorders>
              <w:top w:val="single" w:sz="4" w:space="0" w:color="auto"/>
              <w:left w:val="nil"/>
              <w:bottom w:val="single" w:sz="4" w:space="0" w:color="auto"/>
              <w:right w:val="nil"/>
            </w:tcBorders>
          </w:tcPr>
          <w:p w:rsidR="007630B0" w:rsidRPr="00BE373E" w:rsidRDefault="007630B0" w:rsidP="00BE373E">
            <w:pPr>
              <w:pStyle w:val="TableParagraph"/>
              <w:spacing w:line="192" w:lineRule="exact"/>
              <w:ind w:left="164" w:right="0"/>
              <w:jc w:val="left"/>
              <w:rPr>
                <w:b/>
                <w:sz w:val="20"/>
                <w:szCs w:val="20"/>
              </w:rPr>
            </w:pPr>
          </w:p>
        </w:tc>
      </w:tr>
      <w:tr w:rsidR="007630B0" w:rsidRPr="00BE373E" w:rsidTr="00106222">
        <w:tc>
          <w:tcPr>
            <w:tcW w:w="7225" w:type="dxa"/>
            <w:tcBorders>
              <w:top w:val="single" w:sz="4" w:space="0" w:color="auto"/>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&lt;= 2 millions</w:t>
            </w:r>
          </w:p>
        </w:tc>
        <w:tc>
          <w:tcPr>
            <w:tcW w:w="1413" w:type="dxa"/>
            <w:tcBorders>
              <w:top w:val="single" w:sz="4" w:space="0" w:color="auto"/>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69%</w:t>
            </w:r>
          </w:p>
        </w:tc>
      </w:tr>
      <w:tr w:rsidR="007630B0" w:rsidRPr="00BE373E" w:rsidTr="00106222">
        <w:tc>
          <w:tcPr>
            <w:tcW w:w="7225" w:type="dxa"/>
            <w:tcBorders>
              <w:top w:val="nil"/>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&lt;= 10 millions</w:t>
            </w:r>
          </w:p>
        </w:tc>
        <w:tc>
          <w:tcPr>
            <w:tcW w:w="1413" w:type="dxa"/>
            <w:tcBorders>
              <w:top w:val="nil"/>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18%</w:t>
            </w:r>
          </w:p>
        </w:tc>
      </w:tr>
      <w:tr w:rsidR="007630B0" w:rsidRPr="00BE373E" w:rsidTr="00106222">
        <w:tc>
          <w:tcPr>
            <w:tcW w:w="7225" w:type="dxa"/>
            <w:tcBorders>
              <w:top w:val="nil"/>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&lt;= 10 millions</w:t>
            </w:r>
          </w:p>
        </w:tc>
        <w:tc>
          <w:tcPr>
            <w:tcW w:w="1413" w:type="dxa"/>
            <w:tcBorders>
              <w:top w:val="nil"/>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11,2%</w:t>
            </w:r>
          </w:p>
        </w:tc>
      </w:tr>
      <w:tr w:rsidR="007630B0" w:rsidRPr="00BE373E" w:rsidTr="00106222">
        <w:tc>
          <w:tcPr>
            <w:tcW w:w="7225" w:type="dxa"/>
            <w:tcBorders>
              <w:top w:val="nil"/>
              <w:left w:val="nil"/>
              <w:bottom w:val="single" w:sz="4" w:space="0" w:color="auto"/>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&gt;50 millions</w:t>
            </w:r>
          </w:p>
        </w:tc>
        <w:tc>
          <w:tcPr>
            <w:tcW w:w="1413" w:type="dxa"/>
            <w:tcBorders>
              <w:top w:val="nil"/>
              <w:left w:val="nil"/>
              <w:bottom w:val="single" w:sz="4" w:space="0" w:color="auto"/>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1,8%</w:t>
            </w:r>
          </w:p>
        </w:tc>
      </w:tr>
      <w:tr w:rsidR="007630B0" w:rsidRPr="00BE373E" w:rsidTr="00106222">
        <w:tc>
          <w:tcPr>
            <w:tcW w:w="7225" w:type="dxa"/>
            <w:tcBorders>
              <w:top w:val="single" w:sz="4" w:space="0" w:color="auto"/>
              <w:left w:val="nil"/>
              <w:bottom w:val="single" w:sz="4" w:space="0" w:color="auto"/>
              <w:right w:val="nil"/>
            </w:tcBorders>
          </w:tcPr>
          <w:p w:rsidR="007630B0" w:rsidRPr="00BE373E" w:rsidRDefault="00106222" w:rsidP="00BE373E">
            <w:pPr>
              <w:pStyle w:val="TableParagraph"/>
              <w:spacing w:line="192" w:lineRule="exact"/>
              <w:ind w:left="164" w:right="0"/>
              <w:jc w:val="left"/>
              <w:rPr>
                <w:b/>
                <w:sz w:val="20"/>
                <w:szCs w:val="20"/>
              </w:rPr>
            </w:pPr>
            <w:r w:rsidRPr="00BE373E">
              <w:rPr>
                <w:b/>
                <w:sz w:val="20"/>
                <w:szCs w:val="20"/>
              </w:rPr>
              <w:t>Profitable Companies</w:t>
            </w:r>
          </w:p>
        </w:tc>
        <w:tc>
          <w:tcPr>
            <w:tcW w:w="1413" w:type="dxa"/>
            <w:tcBorders>
              <w:top w:val="single" w:sz="4" w:space="0" w:color="auto"/>
              <w:left w:val="nil"/>
              <w:bottom w:val="single" w:sz="4" w:space="0" w:color="auto"/>
              <w:right w:val="nil"/>
            </w:tcBorders>
          </w:tcPr>
          <w:p w:rsidR="007630B0" w:rsidRPr="00BE373E" w:rsidRDefault="007630B0" w:rsidP="00BE373E">
            <w:pPr>
              <w:pStyle w:val="TableParagraph"/>
              <w:spacing w:line="192" w:lineRule="exact"/>
              <w:ind w:left="164" w:right="0"/>
              <w:jc w:val="left"/>
              <w:rPr>
                <w:b/>
                <w:sz w:val="20"/>
                <w:szCs w:val="20"/>
              </w:rPr>
            </w:pPr>
          </w:p>
        </w:tc>
      </w:tr>
      <w:tr w:rsidR="007630B0" w:rsidRPr="00BE373E" w:rsidTr="00106222">
        <w:tc>
          <w:tcPr>
            <w:tcW w:w="7225" w:type="dxa"/>
            <w:tcBorders>
              <w:top w:val="single" w:sz="4" w:space="0" w:color="auto"/>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2007</w:t>
            </w:r>
          </w:p>
        </w:tc>
        <w:tc>
          <w:tcPr>
            <w:tcW w:w="1413" w:type="dxa"/>
            <w:tcBorders>
              <w:top w:val="single" w:sz="4" w:space="0" w:color="auto"/>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58,1%</w:t>
            </w:r>
          </w:p>
        </w:tc>
      </w:tr>
      <w:tr w:rsidR="007630B0" w:rsidRPr="00BE373E" w:rsidTr="00106222">
        <w:tc>
          <w:tcPr>
            <w:tcW w:w="7225" w:type="dxa"/>
            <w:tcBorders>
              <w:top w:val="nil"/>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2008</w:t>
            </w:r>
          </w:p>
        </w:tc>
        <w:tc>
          <w:tcPr>
            <w:tcW w:w="1413" w:type="dxa"/>
            <w:tcBorders>
              <w:top w:val="nil"/>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62,3%</w:t>
            </w:r>
          </w:p>
        </w:tc>
      </w:tr>
      <w:tr w:rsidR="007630B0" w:rsidRPr="00BE373E" w:rsidTr="00106222">
        <w:tc>
          <w:tcPr>
            <w:tcW w:w="7225" w:type="dxa"/>
            <w:tcBorders>
              <w:top w:val="nil"/>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2009</w:t>
            </w:r>
          </w:p>
        </w:tc>
        <w:tc>
          <w:tcPr>
            <w:tcW w:w="1413" w:type="dxa"/>
            <w:tcBorders>
              <w:top w:val="nil"/>
              <w:left w:val="nil"/>
              <w:bottom w:val="nil"/>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54,1%</w:t>
            </w:r>
          </w:p>
        </w:tc>
      </w:tr>
      <w:tr w:rsidR="007630B0" w:rsidRPr="00BE373E" w:rsidTr="004473B9">
        <w:tc>
          <w:tcPr>
            <w:tcW w:w="7225" w:type="dxa"/>
            <w:tcBorders>
              <w:top w:val="nil"/>
              <w:left w:val="nil"/>
              <w:bottom w:val="single" w:sz="4" w:space="0" w:color="auto"/>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2010</w:t>
            </w:r>
          </w:p>
        </w:tc>
        <w:tc>
          <w:tcPr>
            <w:tcW w:w="1413" w:type="dxa"/>
            <w:tcBorders>
              <w:top w:val="nil"/>
              <w:left w:val="nil"/>
              <w:bottom w:val="single" w:sz="4" w:space="0" w:color="auto"/>
              <w:right w:val="nil"/>
            </w:tcBorders>
          </w:tcPr>
          <w:p w:rsidR="007630B0" w:rsidRPr="00BE373E" w:rsidRDefault="00106222" w:rsidP="00BE373E">
            <w:pPr>
              <w:pStyle w:val="TableParagraph"/>
              <w:spacing w:line="192" w:lineRule="exact"/>
              <w:ind w:left="164" w:right="0"/>
              <w:jc w:val="left"/>
              <w:rPr>
                <w:sz w:val="20"/>
                <w:szCs w:val="20"/>
              </w:rPr>
            </w:pPr>
            <w:r w:rsidRPr="00BE373E">
              <w:rPr>
                <w:sz w:val="20"/>
                <w:szCs w:val="20"/>
              </w:rPr>
              <w:t>55,1%</w:t>
            </w:r>
          </w:p>
        </w:tc>
      </w:tr>
      <w:tr w:rsidR="004473B9" w:rsidRPr="00AB57F5" w:rsidTr="004473B9">
        <w:tc>
          <w:tcPr>
            <w:tcW w:w="7225" w:type="dxa"/>
            <w:tcBorders>
              <w:top w:val="single" w:sz="4" w:space="0" w:color="auto"/>
              <w:left w:val="nil"/>
              <w:bottom w:val="single" w:sz="4" w:space="0" w:color="auto"/>
              <w:right w:val="nil"/>
            </w:tcBorders>
          </w:tcPr>
          <w:p w:rsidR="004473B9" w:rsidRPr="00AB57F5" w:rsidRDefault="004473B9" w:rsidP="004473B9">
            <w:pPr>
              <w:pStyle w:val="TableParagraph"/>
              <w:spacing w:line="192" w:lineRule="exact"/>
              <w:ind w:left="164" w:right="0"/>
              <w:jc w:val="left"/>
              <w:rPr>
                <w:b/>
                <w:sz w:val="20"/>
                <w:szCs w:val="20"/>
              </w:rPr>
            </w:pPr>
            <w:r w:rsidRPr="00AB57F5">
              <w:rPr>
                <w:b/>
                <w:sz w:val="20"/>
                <w:szCs w:val="20"/>
              </w:rPr>
              <w:t>Critical success factors (more than one answer)</w:t>
            </w:r>
          </w:p>
        </w:tc>
        <w:tc>
          <w:tcPr>
            <w:tcW w:w="1413" w:type="dxa"/>
            <w:tcBorders>
              <w:top w:val="single" w:sz="4" w:space="0" w:color="auto"/>
              <w:left w:val="nil"/>
              <w:bottom w:val="single" w:sz="4" w:space="0" w:color="auto"/>
              <w:right w:val="nil"/>
            </w:tcBorders>
          </w:tcPr>
          <w:p w:rsidR="004473B9" w:rsidRPr="00AB57F5" w:rsidRDefault="004473B9" w:rsidP="004473B9">
            <w:pPr>
              <w:pStyle w:val="TableParagraph"/>
              <w:spacing w:line="192" w:lineRule="exact"/>
              <w:ind w:left="164" w:right="0"/>
              <w:jc w:val="left"/>
              <w:rPr>
                <w:b/>
                <w:sz w:val="20"/>
                <w:szCs w:val="20"/>
              </w:rPr>
            </w:pPr>
          </w:p>
        </w:tc>
      </w:tr>
      <w:tr w:rsidR="004473B9" w:rsidRPr="002D0A38" w:rsidTr="004473B9">
        <w:tc>
          <w:tcPr>
            <w:tcW w:w="7225" w:type="dxa"/>
            <w:tcBorders>
              <w:top w:val="single" w:sz="4" w:space="0" w:color="auto"/>
              <w:left w:val="nil"/>
              <w:bottom w:val="nil"/>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Products quality</w:t>
            </w:r>
          </w:p>
        </w:tc>
        <w:tc>
          <w:tcPr>
            <w:tcW w:w="1413" w:type="dxa"/>
            <w:tcBorders>
              <w:top w:val="single" w:sz="4" w:space="0" w:color="auto"/>
              <w:left w:val="nil"/>
              <w:bottom w:val="nil"/>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53,3%</w:t>
            </w:r>
          </w:p>
        </w:tc>
      </w:tr>
      <w:tr w:rsidR="004473B9" w:rsidRPr="002D0A38" w:rsidTr="004473B9">
        <w:tc>
          <w:tcPr>
            <w:tcW w:w="7225" w:type="dxa"/>
            <w:tcBorders>
              <w:top w:val="nil"/>
              <w:left w:val="nil"/>
              <w:bottom w:val="nil"/>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Value for money</w:t>
            </w:r>
          </w:p>
        </w:tc>
        <w:tc>
          <w:tcPr>
            <w:tcW w:w="1413" w:type="dxa"/>
            <w:tcBorders>
              <w:top w:val="nil"/>
              <w:left w:val="nil"/>
              <w:bottom w:val="nil"/>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43,1%</w:t>
            </w:r>
          </w:p>
        </w:tc>
      </w:tr>
      <w:tr w:rsidR="004473B9" w:rsidRPr="002D0A38" w:rsidTr="004473B9">
        <w:tc>
          <w:tcPr>
            <w:tcW w:w="7225" w:type="dxa"/>
            <w:tcBorders>
              <w:top w:val="nil"/>
              <w:left w:val="nil"/>
              <w:bottom w:val="nil"/>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Specialization level</w:t>
            </w:r>
          </w:p>
        </w:tc>
        <w:tc>
          <w:tcPr>
            <w:tcW w:w="1413" w:type="dxa"/>
            <w:tcBorders>
              <w:top w:val="nil"/>
              <w:left w:val="nil"/>
              <w:bottom w:val="nil"/>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39,4%</w:t>
            </w:r>
          </w:p>
        </w:tc>
      </w:tr>
      <w:tr w:rsidR="004473B9" w:rsidRPr="002D0A38" w:rsidTr="004473B9">
        <w:tc>
          <w:tcPr>
            <w:tcW w:w="7225" w:type="dxa"/>
            <w:tcBorders>
              <w:top w:val="nil"/>
              <w:left w:val="nil"/>
              <w:bottom w:val="nil"/>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Punctuality of deliveries</w:t>
            </w:r>
          </w:p>
        </w:tc>
        <w:tc>
          <w:tcPr>
            <w:tcW w:w="1413" w:type="dxa"/>
            <w:tcBorders>
              <w:top w:val="nil"/>
              <w:left w:val="nil"/>
              <w:bottom w:val="nil"/>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20,4%</w:t>
            </w:r>
          </w:p>
        </w:tc>
      </w:tr>
      <w:tr w:rsidR="004473B9" w:rsidRPr="002D0A38" w:rsidTr="004473B9">
        <w:tc>
          <w:tcPr>
            <w:tcW w:w="7225" w:type="dxa"/>
            <w:tcBorders>
              <w:top w:val="nil"/>
              <w:left w:val="nil"/>
              <w:bottom w:val="single" w:sz="4" w:space="0" w:color="auto"/>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Brand</w:t>
            </w:r>
          </w:p>
        </w:tc>
        <w:tc>
          <w:tcPr>
            <w:tcW w:w="1413" w:type="dxa"/>
            <w:tcBorders>
              <w:top w:val="nil"/>
              <w:left w:val="nil"/>
              <w:bottom w:val="single" w:sz="4" w:space="0" w:color="auto"/>
              <w:right w:val="nil"/>
            </w:tcBorders>
          </w:tcPr>
          <w:p w:rsidR="004473B9" w:rsidRPr="00AB57F5" w:rsidRDefault="004473B9" w:rsidP="004473B9">
            <w:pPr>
              <w:pStyle w:val="TableParagraph"/>
              <w:spacing w:line="192" w:lineRule="exact"/>
              <w:ind w:left="164" w:right="0"/>
              <w:jc w:val="left"/>
              <w:rPr>
                <w:sz w:val="20"/>
                <w:szCs w:val="20"/>
              </w:rPr>
            </w:pPr>
            <w:r w:rsidRPr="00AB57F5">
              <w:rPr>
                <w:sz w:val="20"/>
                <w:szCs w:val="20"/>
              </w:rPr>
              <w:t>19,0%</w:t>
            </w:r>
          </w:p>
        </w:tc>
      </w:tr>
    </w:tbl>
    <w:p w:rsidR="008A225D" w:rsidRDefault="008A225D" w:rsidP="008A225D">
      <w:pPr>
        <w:autoSpaceDE w:val="0"/>
        <w:autoSpaceDN w:val="0"/>
        <w:adjustRightInd w:val="0"/>
        <w:rPr>
          <w:sz w:val="22"/>
          <w:szCs w:val="22"/>
          <w:lang w:val="en-GB" w:eastAsia="it-IT"/>
        </w:rPr>
      </w:pPr>
    </w:p>
    <w:p w:rsidR="008A225D" w:rsidRPr="008A225D" w:rsidRDefault="008A225D" w:rsidP="008A225D">
      <w:pPr>
        <w:autoSpaceDE w:val="0"/>
        <w:autoSpaceDN w:val="0"/>
        <w:adjustRightInd w:val="0"/>
        <w:rPr>
          <w:sz w:val="22"/>
          <w:szCs w:val="22"/>
          <w:lang w:val="en-GB" w:eastAsia="it-IT"/>
        </w:rPr>
      </w:pPr>
      <w:r w:rsidRPr="008A225D">
        <w:rPr>
          <w:sz w:val="22"/>
          <w:szCs w:val="22"/>
          <w:lang w:val="en-GB" w:eastAsia="it-IT"/>
        </w:rPr>
        <w:t xml:space="preserve">The data show a large prevalence of first (55%) and second-generation entrepreneurs (23.4%). </w:t>
      </w:r>
    </w:p>
    <w:p w:rsidR="003E2130" w:rsidRPr="003E2130" w:rsidRDefault="008A225D" w:rsidP="003E2130">
      <w:pPr>
        <w:autoSpaceDE w:val="0"/>
        <w:autoSpaceDN w:val="0"/>
        <w:adjustRightInd w:val="0"/>
        <w:rPr>
          <w:sz w:val="22"/>
          <w:szCs w:val="22"/>
          <w:lang w:val="en-GB" w:eastAsia="it-IT"/>
        </w:rPr>
      </w:pPr>
      <w:r w:rsidRPr="008A225D">
        <w:rPr>
          <w:sz w:val="22"/>
          <w:szCs w:val="22"/>
          <w:lang w:val="en-GB" w:eastAsia="it-IT"/>
        </w:rPr>
        <w:t xml:space="preserve">Most of the entrepreneurs are male (81.5%). Capital companies, in the majority of cases (96.8%), </w:t>
      </w:r>
      <w:r w:rsidRPr="008A225D">
        <w:rPr>
          <w:sz w:val="22"/>
          <w:szCs w:val="22"/>
          <w:lang w:val="en-GB" w:eastAsia="it-IT"/>
        </w:rPr>
        <w:lastRenderedPageBreak/>
        <w:t>do not belong to groups and have little fractional share capital.</w:t>
      </w:r>
      <w:r w:rsidR="003E2130">
        <w:rPr>
          <w:sz w:val="22"/>
          <w:szCs w:val="22"/>
          <w:lang w:val="en-GB" w:eastAsia="it-IT"/>
        </w:rPr>
        <w:t xml:space="preserve"> </w:t>
      </w:r>
      <w:r w:rsidR="003E2130" w:rsidRPr="003E2130">
        <w:rPr>
          <w:sz w:val="22"/>
          <w:szCs w:val="22"/>
          <w:lang w:val="en-GB" w:eastAsia="it-IT"/>
        </w:rPr>
        <w:t xml:space="preserve">This circumstance has various implications for the company's </w:t>
      </w:r>
      <w:proofErr w:type="spellStart"/>
      <w:r w:rsidR="003E2130" w:rsidRPr="003E2130">
        <w:rPr>
          <w:sz w:val="22"/>
          <w:szCs w:val="22"/>
          <w:lang w:val="en-GB" w:eastAsia="it-IT"/>
        </w:rPr>
        <w:t>behavior</w:t>
      </w:r>
      <w:proofErr w:type="spellEnd"/>
      <w:r w:rsidR="003E2130" w:rsidRPr="003E2130">
        <w:rPr>
          <w:sz w:val="22"/>
          <w:szCs w:val="22"/>
          <w:lang w:val="en-GB" w:eastAsia="it-IT"/>
        </w:rPr>
        <w:t>,</w:t>
      </w:r>
      <w:r w:rsidR="003E2130">
        <w:rPr>
          <w:sz w:val="22"/>
          <w:szCs w:val="22"/>
          <w:lang w:val="en-GB" w:eastAsia="it-IT"/>
        </w:rPr>
        <w:t xml:space="preserve"> as evidenced by the literature (</w:t>
      </w:r>
      <w:proofErr w:type="spellStart"/>
      <w:r w:rsidR="003E2130" w:rsidRPr="003E2130">
        <w:rPr>
          <w:sz w:val="22"/>
          <w:szCs w:val="22"/>
          <w:lang w:val="en-GB" w:eastAsia="it-IT"/>
        </w:rPr>
        <w:t>Demsetz</w:t>
      </w:r>
      <w:proofErr w:type="spellEnd"/>
      <w:r w:rsidR="003E2130" w:rsidRPr="003E2130">
        <w:rPr>
          <w:sz w:val="22"/>
          <w:szCs w:val="22"/>
          <w:lang w:val="en-GB" w:eastAsia="it-IT"/>
        </w:rPr>
        <w:t xml:space="preserve"> and Lehn, 1985</w:t>
      </w:r>
      <w:r w:rsidR="003E2130">
        <w:rPr>
          <w:sz w:val="22"/>
          <w:szCs w:val="22"/>
          <w:lang w:val="en-GB" w:eastAsia="it-IT"/>
        </w:rPr>
        <w:t>;</w:t>
      </w:r>
      <w:r w:rsidR="003E2130" w:rsidRPr="003E2130">
        <w:rPr>
          <w:sz w:val="22"/>
          <w:szCs w:val="22"/>
          <w:lang w:val="en-GB" w:eastAsia="it-IT"/>
        </w:rPr>
        <w:t xml:space="preserve"> Westhead and </w:t>
      </w:r>
      <w:proofErr w:type="spellStart"/>
      <w:r w:rsidR="003E2130" w:rsidRPr="003E2130">
        <w:rPr>
          <w:sz w:val="22"/>
          <w:szCs w:val="22"/>
          <w:lang w:val="en-GB" w:eastAsia="it-IT"/>
        </w:rPr>
        <w:t>Howorth</w:t>
      </w:r>
      <w:proofErr w:type="spellEnd"/>
      <w:r w:rsidR="003E2130" w:rsidRPr="003E2130">
        <w:rPr>
          <w:sz w:val="22"/>
          <w:szCs w:val="22"/>
          <w:lang w:val="en-GB" w:eastAsia="it-IT"/>
        </w:rPr>
        <w:t>, 2006</w:t>
      </w:r>
      <w:r w:rsidR="003E2130">
        <w:rPr>
          <w:sz w:val="22"/>
          <w:szCs w:val="22"/>
          <w:lang w:val="en-GB" w:eastAsia="it-IT"/>
        </w:rPr>
        <w:t>;</w:t>
      </w:r>
      <w:r w:rsidR="003E2130" w:rsidRPr="003E2130">
        <w:rPr>
          <w:sz w:val="22"/>
          <w:szCs w:val="22"/>
          <w:lang w:val="en-GB" w:eastAsia="it-IT"/>
        </w:rPr>
        <w:t xml:space="preserve"> McConnell and </w:t>
      </w:r>
      <w:proofErr w:type="spellStart"/>
      <w:r w:rsidR="003E2130" w:rsidRPr="003E2130">
        <w:rPr>
          <w:sz w:val="22"/>
          <w:szCs w:val="22"/>
          <w:lang w:val="en-GB" w:eastAsia="it-IT"/>
        </w:rPr>
        <w:t>Servaes</w:t>
      </w:r>
      <w:proofErr w:type="spellEnd"/>
      <w:r w:rsidR="003E2130" w:rsidRPr="003E2130">
        <w:rPr>
          <w:sz w:val="22"/>
          <w:szCs w:val="22"/>
          <w:lang w:val="en-GB" w:eastAsia="it-IT"/>
        </w:rPr>
        <w:t>, 1990, Pedersen and Thomsen, 1997).</w:t>
      </w:r>
    </w:p>
    <w:p w:rsidR="008A225D" w:rsidRPr="008A225D" w:rsidRDefault="008A225D" w:rsidP="008A225D">
      <w:pPr>
        <w:autoSpaceDE w:val="0"/>
        <w:autoSpaceDN w:val="0"/>
        <w:adjustRightInd w:val="0"/>
        <w:rPr>
          <w:sz w:val="22"/>
          <w:szCs w:val="22"/>
          <w:lang w:val="en-GB" w:eastAsia="it-IT"/>
        </w:rPr>
      </w:pPr>
      <w:r w:rsidRPr="008A225D">
        <w:rPr>
          <w:sz w:val="22"/>
          <w:szCs w:val="22"/>
          <w:lang w:val="en-GB" w:eastAsia="it-IT"/>
        </w:rPr>
        <w:t>In addition, entrepreneurs are significantly tied to the territory and are not oriented to move the company's headquarters to other territories. In terms of corporate governance, the results are substantially uniform. Most of the companies are owned by a single person or by a limited number of partners (often of the same family). Owners and their families centralize decision-making power, delegating only the least relevant decisions to employees or external consultants. Non-strategic or support activities are instead delegated externally.</w:t>
      </w:r>
    </w:p>
    <w:p w:rsidR="008A225D" w:rsidRPr="008A225D" w:rsidRDefault="008A225D" w:rsidP="008A225D">
      <w:pPr>
        <w:autoSpaceDE w:val="0"/>
        <w:autoSpaceDN w:val="0"/>
        <w:adjustRightInd w:val="0"/>
        <w:rPr>
          <w:sz w:val="22"/>
          <w:szCs w:val="22"/>
          <w:lang w:val="en-GB" w:eastAsia="it-IT"/>
        </w:rPr>
      </w:pPr>
      <w:r w:rsidRPr="008A225D">
        <w:rPr>
          <w:sz w:val="22"/>
          <w:szCs w:val="22"/>
          <w:lang w:val="en-GB" w:eastAsia="it-IT"/>
        </w:rPr>
        <w:t>This characteristic is in line with the typical characteristics of the PMI</w:t>
      </w:r>
      <w:r>
        <w:rPr>
          <w:sz w:val="22"/>
          <w:szCs w:val="22"/>
          <w:lang w:val="en-GB" w:eastAsia="it-IT"/>
        </w:rPr>
        <w:t xml:space="preserve"> (</w:t>
      </w:r>
      <w:proofErr w:type="spellStart"/>
      <w:r>
        <w:rPr>
          <w:sz w:val="22"/>
          <w:szCs w:val="22"/>
          <w:lang w:val="en-GB" w:eastAsia="it-IT"/>
        </w:rPr>
        <w:t>Marchini</w:t>
      </w:r>
      <w:proofErr w:type="spellEnd"/>
      <w:r>
        <w:rPr>
          <w:sz w:val="22"/>
          <w:szCs w:val="22"/>
          <w:lang w:val="en-GB" w:eastAsia="it-IT"/>
        </w:rPr>
        <w:t>, 1995)</w:t>
      </w:r>
      <w:r w:rsidRPr="008A225D">
        <w:rPr>
          <w:sz w:val="22"/>
          <w:szCs w:val="22"/>
          <w:lang w:val="en-GB" w:eastAsia="it-IT"/>
        </w:rPr>
        <w:t xml:space="preserve">. However, in larger companies, government decisions also involve professionals and consultancy firms. </w:t>
      </w:r>
    </w:p>
    <w:p w:rsidR="004473B9" w:rsidRDefault="008A225D" w:rsidP="004473B9">
      <w:pPr>
        <w:ind w:left="81" w:right="419"/>
        <w:rPr>
          <w:sz w:val="22"/>
          <w:szCs w:val="22"/>
          <w:lang w:val="en-GB" w:eastAsia="it-IT"/>
        </w:rPr>
      </w:pPr>
      <w:r w:rsidRPr="008A225D">
        <w:rPr>
          <w:sz w:val="22"/>
          <w:szCs w:val="22"/>
          <w:lang w:val="en-GB" w:eastAsia="it-IT"/>
        </w:rPr>
        <w:t>Throughout the period examined, the operating results are mainly positive.</w:t>
      </w:r>
      <w:r w:rsidR="004473B9">
        <w:rPr>
          <w:sz w:val="22"/>
          <w:szCs w:val="22"/>
          <w:lang w:val="en-GB" w:eastAsia="it-IT"/>
        </w:rPr>
        <w:t xml:space="preserve"> Finally, quality and price represent the</w:t>
      </w:r>
      <w:r w:rsidR="004473B9" w:rsidRPr="0028750C">
        <w:rPr>
          <w:sz w:val="22"/>
          <w:szCs w:val="22"/>
          <w:lang w:val="en-GB" w:eastAsia="it-IT"/>
        </w:rPr>
        <w:t xml:space="preserve"> fundamental </w:t>
      </w:r>
      <w:r w:rsidR="004473B9">
        <w:rPr>
          <w:sz w:val="22"/>
          <w:szCs w:val="22"/>
          <w:lang w:val="en-GB" w:eastAsia="it-IT"/>
        </w:rPr>
        <w:t>success factors</w:t>
      </w:r>
      <w:r w:rsidR="004473B9" w:rsidRPr="0028750C">
        <w:rPr>
          <w:sz w:val="22"/>
          <w:szCs w:val="22"/>
          <w:lang w:val="en-GB" w:eastAsia="it-IT"/>
        </w:rPr>
        <w:t xml:space="preserve"> to compete on the market.</w:t>
      </w:r>
    </w:p>
    <w:p w:rsidR="009C5587" w:rsidRDefault="009C5587" w:rsidP="008A225D">
      <w:pPr>
        <w:autoSpaceDE w:val="0"/>
        <w:autoSpaceDN w:val="0"/>
        <w:adjustRightInd w:val="0"/>
        <w:rPr>
          <w:sz w:val="22"/>
          <w:szCs w:val="22"/>
          <w:lang w:val="en-GB" w:eastAsia="it-IT"/>
        </w:rPr>
      </w:pPr>
    </w:p>
    <w:p w:rsidR="00D20E9D" w:rsidRPr="00D20E9D" w:rsidRDefault="00D20E9D" w:rsidP="00D20E9D">
      <w:pPr>
        <w:spacing w:after="80" w:line="240" w:lineRule="exact"/>
        <w:rPr>
          <w:b/>
          <w:sz w:val="22"/>
          <w:szCs w:val="22"/>
          <w:lang w:val="en-GB"/>
        </w:rPr>
      </w:pPr>
      <w:r w:rsidRPr="00D20E9D">
        <w:rPr>
          <w:b/>
          <w:sz w:val="22"/>
          <w:szCs w:val="22"/>
          <w:lang w:val="en-GB"/>
        </w:rPr>
        <w:t xml:space="preserve">3.2. </w:t>
      </w:r>
      <w:r w:rsidR="00B80003">
        <w:rPr>
          <w:b/>
          <w:sz w:val="22"/>
          <w:szCs w:val="22"/>
          <w:lang w:val="en-GB"/>
        </w:rPr>
        <w:t>Investments</w:t>
      </w:r>
      <w:r>
        <w:rPr>
          <w:b/>
          <w:sz w:val="22"/>
          <w:szCs w:val="22"/>
          <w:lang w:val="en-GB"/>
        </w:rPr>
        <w:t>, Financing and Research and Development Activities</w:t>
      </w:r>
    </w:p>
    <w:p w:rsidR="0091351E" w:rsidRDefault="0091351E" w:rsidP="001005DF">
      <w:pPr>
        <w:autoSpaceDE w:val="0"/>
        <w:autoSpaceDN w:val="0"/>
        <w:adjustRightInd w:val="0"/>
        <w:rPr>
          <w:sz w:val="22"/>
          <w:szCs w:val="22"/>
          <w:lang w:val="en-GB" w:eastAsia="it-IT"/>
        </w:rPr>
      </w:pPr>
      <w:r w:rsidRPr="0091351E">
        <w:rPr>
          <w:sz w:val="22"/>
          <w:szCs w:val="22"/>
          <w:lang w:val="en-GB" w:eastAsia="it-IT"/>
        </w:rPr>
        <w:t>The tab. 2 summarizes the main variables under investigation.</w:t>
      </w:r>
    </w:p>
    <w:p w:rsidR="0091351E" w:rsidRPr="002D0A38" w:rsidRDefault="0091351E" w:rsidP="0091351E">
      <w:pPr>
        <w:autoSpaceDE w:val="0"/>
        <w:autoSpaceDN w:val="0"/>
        <w:adjustRightInd w:val="0"/>
        <w:rPr>
          <w:b/>
          <w:sz w:val="20"/>
          <w:szCs w:val="20"/>
          <w:lang w:val="en-GB" w:eastAsia="it-IT"/>
        </w:rPr>
      </w:pPr>
      <w:r w:rsidRPr="002D0A38">
        <w:rPr>
          <w:b/>
          <w:sz w:val="20"/>
          <w:szCs w:val="20"/>
          <w:lang w:val="en-GB" w:eastAsia="it-IT"/>
        </w:rPr>
        <w:t xml:space="preserve">Tab. 2 – </w:t>
      </w:r>
      <w:r w:rsidR="00B80003" w:rsidRPr="002D0A38">
        <w:rPr>
          <w:b/>
          <w:sz w:val="20"/>
          <w:szCs w:val="20"/>
          <w:lang w:val="en-GB"/>
        </w:rPr>
        <w:t>Investments</w:t>
      </w:r>
      <w:r w:rsidRPr="002D0A38">
        <w:rPr>
          <w:b/>
          <w:sz w:val="20"/>
          <w:szCs w:val="20"/>
          <w:lang w:val="en-GB"/>
        </w:rPr>
        <w:t xml:space="preserve"> and Research and Development Activities</w:t>
      </w:r>
    </w:p>
    <w:tbl>
      <w:tblPr>
        <w:tblStyle w:val="Grigliatabella"/>
        <w:tblW w:w="0" w:type="auto"/>
        <w:tblLook w:val="04A0" w:firstRow="1" w:lastRow="0" w:firstColumn="1" w:lastColumn="0" w:noHBand="0" w:noVBand="1"/>
      </w:tblPr>
      <w:tblGrid>
        <w:gridCol w:w="7225"/>
        <w:gridCol w:w="1413"/>
      </w:tblGrid>
      <w:tr w:rsidR="0091351E" w:rsidRPr="00AB57F5" w:rsidTr="00B80003">
        <w:tc>
          <w:tcPr>
            <w:tcW w:w="7225" w:type="dxa"/>
            <w:tcBorders>
              <w:top w:val="single" w:sz="4" w:space="0" w:color="auto"/>
              <w:left w:val="nil"/>
              <w:bottom w:val="single" w:sz="4" w:space="0" w:color="auto"/>
              <w:right w:val="nil"/>
            </w:tcBorders>
          </w:tcPr>
          <w:p w:rsidR="0091351E" w:rsidRPr="00AB57F5" w:rsidRDefault="0091351E" w:rsidP="00AB57F5">
            <w:pPr>
              <w:pStyle w:val="TableParagraph"/>
              <w:spacing w:line="192" w:lineRule="exact"/>
              <w:ind w:left="164" w:right="0"/>
              <w:jc w:val="left"/>
              <w:rPr>
                <w:b/>
                <w:sz w:val="20"/>
                <w:szCs w:val="20"/>
              </w:rPr>
            </w:pPr>
            <w:r w:rsidRPr="00AB57F5">
              <w:rPr>
                <w:b/>
                <w:sz w:val="20"/>
                <w:szCs w:val="20"/>
              </w:rPr>
              <w:t>Average use of the plants</w:t>
            </w:r>
          </w:p>
        </w:tc>
        <w:tc>
          <w:tcPr>
            <w:tcW w:w="1413" w:type="dxa"/>
            <w:tcBorders>
              <w:top w:val="single" w:sz="4" w:space="0" w:color="auto"/>
              <w:left w:val="nil"/>
              <w:bottom w:val="single" w:sz="4" w:space="0" w:color="auto"/>
              <w:right w:val="nil"/>
            </w:tcBorders>
          </w:tcPr>
          <w:p w:rsidR="0091351E" w:rsidRPr="00AB57F5" w:rsidRDefault="0091351E" w:rsidP="00AB57F5">
            <w:pPr>
              <w:pStyle w:val="TableParagraph"/>
              <w:spacing w:line="192" w:lineRule="exact"/>
              <w:ind w:left="164" w:right="0"/>
              <w:jc w:val="left"/>
              <w:rPr>
                <w:b/>
                <w:sz w:val="20"/>
                <w:szCs w:val="20"/>
              </w:rPr>
            </w:pPr>
          </w:p>
        </w:tc>
      </w:tr>
      <w:tr w:rsidR="0091351E" w:rsidRPr="002D0A38" w:rsidTr="00B80003">
        <w:tc>
          <w:tcPr>
            <w:tcW w:w="7225"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30,0-50,0%</w:t>
            </w:r>
          </w:p>
        </w:tc>
        <w:tc>
          <w:tcPr>
            <w:tcW w:w="1413"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13,5%</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50,1-60,0%</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12,7%</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60,1-70,0%</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12,7%</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70,1-80,0%</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19,8%</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80,1-90,0%</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10,3%</w:t>
            </w:r>
          </w:p>
        </w:tc>
      </w:tr>
      <w:tr w:rsidR="0091351E" w:rsidRPr="002D0A38" w:rsidTr="00B80003">
        <w:tc>
          <w:tcPr>
            <w:tcW w:w="7225" w:type="dxa"/>
            <w:tcBorders>
              <w:top w:val="nil"/>
              <w:left w:val="nil"/>
              <w:bottom w:val="single" w:sz="4" w:space="0" w:color="auto"/>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&gt; 90,0%</w:t>
            </w:r>
          </w:p>
        </w:tc>
        <w:tc>
          <w:tcPr>
            <w:tcW w:w="1413" w:type="dxa"/>
            <w:tcBorders>
              <w:top w:val="nil"/>
              <w:left w:val="nil"/>
              <w:bottom w:val="single" w:sz="4" w:space="0" w:color="auto"/>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31,0%</w:t>
            </w:r>
          </w:p>
        </w:tc>
      </w:tr>
      <w:tr w:rsidR="0091351E" w:rsidRPr="00AB57F5" w:rsidTr="00B80003">
        <w:tc>
          <w:tcPr>
            <w:tcW w:w="7225" w:type="dxa"/>
            <w:tcBorders>
              <w:top w:val="single" w:sz="4" w:space="0" w:color="auto"/>
              <w:left w:val="nil"/>
              <w:bottom w:val="single" w:sz="4" w:space="0" w:color="auto"/>
              <w:right w:val="nil"/>
            </w:tcBorders>
            <w:shd w:val="clear" w:color="auto" w:fill="auto"/>
          </w:tcPr>
          <w:p w:rsidR="0091351E" w:rsidRPr="00AB57F5" w:rsidRDefault="0091351E" w:rsidP="00AB57F5">
            <w:pPr>
              <w:pStyle w:val="TableParagraph"/>
              <w:spacing w:line="192" w:lineRule="exact"/>
              <w:ind w:left="164" w:right="0"/>
              <w:jc w:val="left"/>
              <w:rPr>
                <w:b/>
                <w:sz w:val="20"/>
                <w:szCs w:val="20"/>
              </w:rPr>
            </w:pPr>
            <w:r w:rsidRPr="00AB57F5">
              <w:rPr>
                <w:b/>
                <w:sz w:val="20"/>
                <w:szCs w:val="20"/>
              </w:rPr>
              <w:t>Type of investments</w:t>
            </w:r>
          </w:p>
        </w:tc>
        <w:tc>
          <w:tcPr>
            <w:tcW w:w="1413" w:type="dxa"/>
            <w:tcBorders>
              <w:top w:val="single" w:sz="4" w:space="0" w:color="auto"/>
              <w:left w:val="nil"/>
              <w:bottom w:val="single" w:sz="4" w:space="0" w:color="auto"/>
              <w:right w:val="nil"/>
            </w:tcBorders>
            <w:shd w:val="clear" w:color="auto" w:fill="auto"/>
          </w:tcPr>
          <w:p w:rsidR="0091351E" w:rsidRPr="00AB57F5" w:rsidRDefault="0091351E" w:rsidP="00AB57F5">
            <w:pPr>
              <w:pStyle w:val="TableParagraph"/>
              <w:spacing w:line="192" w:lineRule="exact"/>
              <w:ind w:left="164" w:right="0"/>
              <w:jc w:val="left"/>
              <w:rPr>
                <w:b/>
                <w:sz w:val="20"/>
                <w:szCs w:val="20"/>
              </w:rPr>
            </w:pPr>
          </w:p>
        </w:tc>
      </w:tr>
      <w:tr w:rsidR="0091351E" w:rsidRPr="002D0A38" w:rsidTr="00B80003">
        <w:tc>
          <w:tcPr>
            <w:tcW w:w="7225"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Plant, machinery and equipment</w:t>
            </w:r>
          </w:p>
        </w:tc>
        <w:tc>
          <w:tcPr>
            <w:tcW w:w="1413"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39,0%</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Vehicles and trucks</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16,9%</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Infrastructure</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16,4%</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Business information systems and software</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7,9%</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Research and development</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4,0%</w:t>
            </w:r>
          </w:p>
        </w:tc>
      </w:tr>
      <w:tr w:rsidR="0091351E" w:rsidRPr="002D0A38" w:rsidTr="00B80003">
        <w:tc>
          <w:tcPr>
            <w:tcW w:w="7225" w:type="dxa"/>
            <w:tcBorders>
              <w:top w:val="nil"/>
              <w:left w:val="nil"/>
              <w:bottom w:val="single" w:sz="4" w:space="0" w:color="auto"/>
              <w:right w:val="nil"/>
            </w:tcBorders>
          </w:tcPr>
          <w:p w:rsidR="0091351E" w:rsidRPr="00AB57F5" w:rsidRDefault="0091351E" w:rsidP="00AB57F5">
            <w:pPr>
              <w:pStyle w:val="TableParagraph"/>
              <w:spacing w:line="192" w:lineRule="exact"/>
              <w:ind w:left="164" w:right="0"/>
              <w:jc w:val="left"/>
              <w:rPr>
                <w:sz w:val="20"/>
                <w:szCs w:val="20"/>
              </w:rPr>
            </w:pPr>
            <w:r w:rsidRPr="002D0A38">
              <w:rPr>
                <w:sz w:val="20"/>
                <w:szCs w:val="20"/>
              </w:rPr>
              <w:t>Others</w:t>
            </w:r>
          </w:p>
        </w:tc>
        <w:tc>
          <w:tcPr>
            <w:tcW w:w="1413" w:type="dxa"/>
            <w:tcBorders>
              <w:top w:val="nil"/>
              <w:left w:val="nil"/>
              <w:bottom w:val="single" w:sz="4" w:space="0" w:color="auto"/>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15,8%</w:t>
            </w:r>
          </w:p>
        </w:tc>
      </w:tr>
      <w:tr w:rsidR="0091351E" w:rsidRPr="00AB57F5" w:rsidTr="00B80003">
        <w:tc>
          <w:tcPr>
            <w:tcW w:w="7225" w:type="dxa"/>
            <w:tcBorders>
              <w:top w:val="single" w:sz="4" w:space="0" w:color="auto"/>
              <w:left w:val="nil"/>
              <w:bottom w:val="single" w:sz="4" w:space="0" w:color="auto"/>
              <w:right w:val="nil"/>
            </w:tcBorders>
          </w:tcPr>
          <w:p w:rsidR="0091351E" w:rsidRPr="00AB57F5" w:rsidRDefault="0091351E" w:rsidP="00AB57F5">
            <w:pPr>
              <w:pStyle w:val="TableParagraph"/>
              <w:spacing w:line="192" w:lineRule="exact"/>
              <w:ind w:left="164" w:right="0"/>
              <w:jc w:val="left"/>
              <w:rPr>
                <w:b/>
                <w:sz w:val="20"/>
                <w:szCs w:val="20"/>
              </w:rPr>
            </w:pPr>
            <w:r w:rsidRPr="00AB57F5">
              <w:rPr>
                <w:b/>
                <w:sz w:val="20"/>
                <w:szCs w:val="20"/>
              </w:rPr>
              <w:t>Purpose of investments</w:t>
            </w:r>
          </w:p>
        </w:tc>
        <w:tc>
          <w:tcPr>
            <w:tcW w:w="1413" w:type="dxa"/>
            <w:tcBorders>
              <w:top w:val="single" w:sz="4" w:space="0" w:color="auto"/>
              <w:left w:val="nil"/>
              <w:bottom w:val="single" w:sz="4" w:space="0" w:color="auto"/>
              <w:right w:val="nil"/>
            </w:tcBorders>
          </w:tcPr>
          <w:p w:rsidR="0091351E" w:rsidRPr="00AB57F5" w:rsidRDefault="0091351E" w:rsidP="00AB57F5">
            <w:pPr>
              <w:pStyle w:val="TableParagraph"/>
              <w:spacing w:line="192" w:lineRule="exact"/>
              <w:ind w:left="164" w:right="0"/>
              <w:jc w:val="left"/>
              <w:rPr>
                <w:b/>
                <w:sz w:val="20"/>
                <w:szCs w:val="20"/>
              </w:rPr>
            </w:pPr>
          </w:p>
        </w:tc>
      </w:tr>
      <w:tr w:rsidR="0091351E" w:rsidRPr="002D0A38" w:rsidTr="00B80003">
        <w:tc>
          <w:tcPr>
            <w:tcW w:w="7225"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Increase in production capacity</w:t>
            </w:r>
          </w:p>
        </w:tc>
        <w:tc>
          <w:tcPr>
            <w:tcW w:w="1413"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26,3%</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Increase in product lines</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16,8%</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Market share increase / Entry into new markets</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15,3%</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Adaptation to regulations</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10,2%</w:t>
            </w:r>
          </w:p>
        </w:tc>
      </w:tr>
      <w:tr w:rsidR="0091351E" w:rsidRPr="002D0A38" w:rsidTr="00B80003">
        <w:tc>
          <w:tcPr>
            <w:tcW w:w="7225" w:type="dxa"/>
            <w:tcBorders>
              <w:top w:val="nil"/>
              <w:left w:val="nil"/>
              <w:bottom w:val="single" w:sz="4" w:space="0" w:color="auto"/>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Others</w:t>
            </w:r>
          </w:p>
        </w:tc>
        <w:tc>
          <w:tcPr>
            <w:tcW w:w="1413" w:type="dxa"/>
            <w:tcBorders>
              <w:top w:val="nil"/>
              <w:left w:val="nil"/>
              <w:bottom w:val="single" w:sz="4" w:space="0" w:color="auto"/>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31,4%</w:t>
            </w:r>
          </w:p>
        </w:tc>
      </w:tr>
      <w:tr w:rsidR="0091351E" w:rsidRPr="00AB57F5" w:rsidTr="00B80003">
        <w:tc>
          <w:tcPr>
            <w:tcW w:w="7225" w:type="dxa"/>
            <w:tcBorders>
              <w:top w:val="single" w:sz="4" w:space="0" w:color="auto"/>
              <w:left w:val="nil"/>
              <w:bottom w:val="single" w:sz="4" w:space="0" w:color="auto"/>
              <w:right w:val="nil"/>
            </w:tcBorders>
          </w:tcPr>
          <w:p w:rsidR="0091351E" w:rsidRPr="00AB57F5" w:rsidRDefault="0091351E" w:rsidP="00AB57F5">
            <w:pPr>
              <w:pStyle w:val="TableParagraph"/>
              <w:spacing w:line="192" w:lineRule="exact"/>
              <w:ind w:left="164" w:right="0"/>
              <w:jc w:val="left"/>
              <w:rPr>
                <w:b/>
                <w:sz w:val="20"/>
                <w:szCs w:val="20"/>
              </w:rPr>
            </w:pPr>
            <w:r w:rsidRPr="00AB57F5">
              <w:rPr>
                <w:b/>
                <w:sz w:val="20"/>
                <w:szCs w:val="20"/>
              </w:rPr>
              <w:t>Average number of companies that have invested, by geographic area</w:t>
            </w:r>
          </w:p>
        </w:tc>
        <w:tc>
          <w:tcPr>
            <w:tcW w:w="1413" w:type="dxa"/>
            <w:tcBorders>
              <w:top w:val="single" w:sz="4" w:space="0" w:color="auto"/>
              <w:left w:val="nil"/>
              <w:bottom w:val="single" w:sz="4" w:space="0" w:color="auto"/>
              <w:right w:val="nil"/>
            </w:tcBorders>
          </w:tcPr>
          <w:p w:rsidR="0091351E" w:rsidRPr="00AB57F5" w:rsidRDefault="0091351E" w:rsidP="00AB57F5">
            <w:pPr>
              <w:pStyle w:val="TableParagraph"/>
              <w:spacing w:line="192" w:lineRule="exact"/>
              <w:ind w:left="164" w:right="0"/>
              <w:jc w:val="left"/>
              <w:rPr>
                <w:b/>
                <w:sz w:val="20"/>
                <w:szCs w:val="20"/>
              </w:rPr>
            </w:pPr>
          </w:p>
        </w:tc>
      </w:tr>
      <w:tr w:rsidR="0091351E" w:rsidRPr="002D0A38" w:rsidTr="00B80003">
        <w:tc>
          <w:tcPr>
            <w:tcW w:w="7225"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 xml:space="preserve">Agro </w:t>
            </w:r>
            <w:proofErr w:type="spellStart"/>
            <w:r w:rsidRPr="00AB57F5">
              <w:rPr>
                <w:sz w:val="20"/>
                <w:szCs w:val="20"/>
              </w:rPr>
              <w:t>Nocerino-Sarnese</w:t>
            </w:r>
            <w:proofErr w:type="spellEnd"/>
          </w:p>
        </w:tc>
        <w:tc>
          <w:tcPr>
            <w:tcW w:w="1413"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69,2%</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proofErr w:type="spellStart"/>
            <w:r w:rsidRPr="00AB57F5">
              <w:rPr>
                <w:sz w:val="20"/>
                <w:szCs w:val="20"/>
              </w:rPr>
              <w:t>Cilento</w:t>
            </w:r>
            <w:proofErr w:type="spellEnd"/>
            <w:r w:rsidRPr="00AB57F5">
              <w:rPr>
                <w:sz w:val="20"/>
                <w:szCs w:val="20"/>
              </w:rPr>
              <w:t xml:space="preserve"> – </w:t>
            </w:r>
            <w:proofErr w:type="spellStart"/>
            <w:r w:rsidRPr="00AB57F5">
              <w:rPr>
                <w:sz w:val="20"/>
                <w:szCs w:val="20"/>
              </w:rPr>
              <w:t>Vallo</w:t>
            </w:r>
            <w:proofErr w:type="spellEnd"/>
            <w:r w:rsidRPr="00AB57F5">
              <w:rPr>
                <w:sz w:val="20"/>
                <w:szCs w:val="20"/>
              </w:rPr>
              <w:t xml:space="preserve"> di </w:t>
            </w:r>
            <w:proofErr w:type="spellStart"/>
            <w:r w:rsidRPr="00AB57F5">
              <w:rPr>
                <w:sz w:val="20"/>
                <w:szCs w:val="20"/>
              </w:rPr>
              <w:t>Diano</w:t>
            </w:r>
            <w:proofErr w:type="spellEnd"/>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63,6%</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Metropolitan Area</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58,6%</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proofErr w:type="spellStart"/>
            <w:r w:rsidRPr="00AB57F5">
              <w:rPr>
                <w:sz w:val="20"/>
                <w:szCs w:val="20"/>
              </w:rPr>
              <w:t>Sele</w:t>
            </w:r>
            <w:proofErr w:type="spellEnd"/>
            <w:r w:rsidRPr="00AB57F5">
              <w:rPr>
                <w:sz w:val="20"/>
                <w:szCs w:val="20"/>
              </w:rPr>
              <w:t xml:space="preserve"> Area</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42,3%</w:t>
            </w:r>
          </w:p>
        </w:tc>
      </w:tr>
      <w:tr w:rsidR="0091351E" w:rsidRPr="00AB57F5" w:rsidTr="00B80003">
        <w:tc>
          <w:tcPr>
            <w:tcW w:w="7225" w:type="dxa"/>
            <w:tcBorders>
              <w:top w:val="single" w:sz="4" w:space="0" w:color="auto"/>
              <w:left w:val="nil"/>
              <w:bottom w:val="single" w:sz="4" w:space="0" w:color="auto"/>
              <w:right w:val="nil"/>
            </w:tcBorders>
            <w:shd w:val="clear" w:color="auto" w:fill="auto"/>
          </w:tcPr>
          <w:p w:rsidR="0091351E" w:rsidRPr="00AB57F5" w:rsidRDefault="0091351E" w:rsidP="00AB57F5">
            <w:pPr>
              <w:pStyle w:val="TableParagraph"/>
              <w:spacing w:line="192" w:lineRule="exact"/>
              <w:ind w:left="164" w:right="0"/>
              <w:jc w:val="left"/>
              <w:rPr>
                <w:b/>
                <w:sz w:val="20"/>
                <w:szCs w:val="20"/>
              </w:rPr>
            </w:pPr>
            <w:r w:rsidRPr="00AB57F5">
              <w:rPr>
                <w:b/>
                <w:sz w:val="20"/>
                <w:szCs w:val="20"/>
              </w:rPr>
              <w:t>Innovation</w:t>
            </w:r>
          </w:p>
        </w:tc>
        <w:tc>
          <w:tcPr>
            <w:tcW w:w="1413" w:type="dxa"/>
            <w:tcBorders>
              <w:top w:val="single" w:sz="4" w:space="0" w:color="auto"/>
              <w:left w:val="nil"/>
              <w:bottom w:val="single" w:sz="4" w:space="0" w:color="auto"/>
              <w:right w:val="nil"/>
            </w:tcBorders>
            <w:shd w:val="clear" w:color="auto" w:fill="auto"/>
          </w:tcPr>
          <w:p w:rsidR="0091351E" w:rsidRPr="00AB57F5" w:rsidRDefault="0091351E" w:rsidP="00AB57F5">
            <w:pPr>
              <w:pStyle w:val="TableParagraph"/>
              <w:spacing w:line="192" w:lineRule="exact"/>
              <w:ind w:left="164" w:right="0"/>
              <w:jc w:val="left"/>
              <w:rPr>
                <w:b/>
                <w:sz w:val="20"/>
                <w:szCs w:val="20"/>
              </w:rPr>
            </w:pPr>
          </w:p>
        </w:tc>
      </w:tr>
      <w:tr w:rsidR="0091351E" w:rsidRPr="002D0A38" w:rsidTr="00B80003">
        <w:tc>
          <w:tcPr>
            <w:tcW w:w="7225"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Product innovations</w:t>
            </w:r>
          </w:p>
        </w:tc>
        <w:tc>
          <w:tcPr>
            <w:tcW w:w="1413"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45,3%</w:t>
            </w:r>
          </w:p>
        </w:tc>
      </w:tr>
      <w:tr w:rsidR="0091351E" w:rsidRPr="002D0A38" w:rsidTr="00B80003">
        <w:tc>
          <w:tcPr>
            <w:tcW w:w="7225" w:type="dxa"/>
            <w:tcBorders>
              <w:top w:val="nil"/>
              <w:left w:val="nil"/>
              <w:bottom w:val="single" w:sz="4" w:space="0" w:color="auto"/>
              <w:right w:val="nil"/>
            </w:tcBorders>
          </w:tcPr>
          <w:p w:rsidR="0091351E" w:rsidRPr="00AB57F5" w:rsidRDefault="0078287D" w:rsidP="0078287D">
            <w:pPr>
              <w:pStyle w:val="TableParagraph"/>
              <w:spacing w:line="192" w:lineRule="exact"/>
              <w:ind w:left="164" w:right="0"/>
              <w:jc w:val="left"/>
              <w:rPr>
                <w:sz w:val="20"/>
                <w:szCs w:val="20"/>
              </w:rPr>
            </w:pPr>
            <w:r>
              <w:rPr>
                <w:sz w:val="20"/>
                <w:szCs w:val="20"/>
              </w:rPr>
              <w:t>Process</w:t>
            </w:r>
            <w:r w:rsidR="0091351E" w:rsidRPr="00AB57F5">
              <w:rPr>
                <w:sz w:val="20"/>
                <w:szCs w:val="20"/>
              </w:rPr>
              <w:t xml:space="preserve"> innovations</w:t>
            </w:r>
          </w:p>
        </w:tc>
        <w:tc>
          <w:tcPr>
            <w:tcW w:w="1413" w:type="dxa"/>
            <w:tcBorders>
              <w:top w:val="nil"/>
              <w:left w:val="nil"/>
              <w:bottom w:val="single" w:sz="4" w:space="0" w:color="auto"/>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34,6%</w:t>
            </w:r>
          </w:p>
        </w:tc>
      </w:tr>
      <w:tr w:rsidR="0091351E" w:rsidRPr="00AB57F5" w:rsidTr="00B80003">
        <w:tc>
          <w:tcPr>
            <w:tcW w:w="7225" w:type="dxa"/>
            <w:tcBorders>
              <w:top w:val="single" w:sz="4" w:space="0" w:color="auto"/>
              <w:left w:val="nil"/>
              <w:bottom w:val="single" w:sz="4" w:space="0" w:color="auto"/>
              <w:right w:val="nil"/>
            </w:tcBorders>
          </w:tcPr>
          <w:p w:rsidR="0091351E" w:rsidRPr="00AB57F5" w:rsidRDefault="0091351E" w:rsidP="00AB57F5">
            <w:pPr>
              <w:pStyle w:val="TableParagraph"/>
              <w:spacing w:line="192" w:lineRule="exact"/>
              <w:ind w:left="164" w:right="0"/>
              <w:jc w:val="left"/>
              <w:rPr>
                <w:b/>
                <w:sz w:val="20"/>
                <w:szCs w:val="20"/>
              </w:rPr>
            </w:pPr>
            <w:r w:rsidRPr="00AB57F5">
              <w:rPr>
                <w:b/>
                <w:sz w:val="20"/>
                <w:szCs w:val="20"/>
              </w:rPr>
              <w:t>Factors driving innovations</w:t>
            </w:r>
          </w:p>
        </w:tc>
        <w:tc>
          <w:tcPr>
            <w:tcW w:w="1413" w:type="dxa"/>
            <w:tcBorders>
              <w:top w:val="single" w:sz="4" w:space="0" w:color="auto"/>
              <w:left w:val="nil"/>
              <w:bottom w:val="single" w:sz="4" w:space="0" w:color="auto"/>
              <w:right w:val="nil"/>
            </w:tcBorders>
          </w:tcPr>
          <w:p w:rsidR="0091351E" w:rsidRPr="00AB57F5" w:rsidRDefault="0091351E" w:rsidP="00AB57F5">
            <w:pPr>
              <w:pStyle w:val="TableParagraph"/>
              <w:spacing w:line="192" w:lineRule="exact"/>
              <w:ind w:left="164" w:right="0"/>
              <w:jc w:val="left"/>
              <w:rPr>
                <w:b/>
                <w:sz w:val="20"/>
                <w:szCs w:val="20"/>
              </w:rPr>
            </w:pPr>
          </w:p>
        </w:tc>
      </w:tr>
      <w:tr w:rsidR="0091351E" w:rsidRPr="002D0A38" w:rsidTr="00B80003">
        <w:tc>
          <w:tcPr>
            <w:tcW w:w="7225"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Internal know-how and resources</w:t>
            </w:r>
          </w:p>
        </w:tc>
        <w:tc>
          <w:tcPr>
            <w:tcW w:w="1413" w:type="dxa"/>
            <w:tcBorders>
              <w:top w:val="single" w:sz="4" w:space="0" w:color="auto"/>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25,5%</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Sources of information (conferences, fairs, trade magazines, etc.)</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17,5%</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Customer requests</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16,1%</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Suppliers</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12,4%</w:t>
            </w:r>
          </w:p>
        </w:tc>
      </w:tr>
      <w:tr w:rsidR="0091351E" w:rsidRPr="002D0A38" w:rsidTr="00B80003">
        <w:tc>
          <w:tcPr>
            <w:tcW w:w="7225"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Competitors</w:t>
            </w:r>
          </w:p>
        </w:tc>
        <w:tc>
          <w:tcPr>
            <w:tcW w:w="1413" w:type="dxa"/>
            <w:tcBorders>
              <w:top w:val="nil"/>
              <w:left w:val="nil"/>
              <w:bottom w:val="nil"/>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4,4%</w:t>
            </w:r>
          </w:p>
        </w:tc>
      </w:tr>
      <w:tr w:rsidR="0091351E" w:rsidRPr="002D0A38" w:rsidTr="00B80003">
        <w:tc>
          <w:tcPr>
            <w:tcW w:w="7225" w:type="dxa"/>
            <w:tcBorders>
              <w:top w:val="nil"/>
              <w:left w:val="nil"/>
              <w:bottom w:val="single" w:sz="4" w:space="0" w:color="auto"/>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Universities and research centers</w:t>
            </w:r>
          </w:p>
        </w:tc>
        <w:tc>
          <w:tcPr>
            <w:tcW w:w="1413" w:type="dxa"/>
            <w:tcBorders>
              <w:top w:val="nil"/>
              <w:left w:val="nil"/>
              <w:bottom w:val="single" w:sz="4" w:space="0" w:color="auto"/>
              <w:right w:val="nil"/>
            </w:tcBorders>
          </w:tcPr>
          <w:p w:rsidR="0091351E" w:rsidRPr="00AB57F5" w:rsidRDefault="0091351E" w:rsidP="00AB57F5">
            <w:pPr>
              <w:pStyle w:val="TableParagraph"/>
              <w:spacing w:line="192" w:lineRule="exact"/>
              <w:ind w:left="164" w:right="0"/>
              <w:jc w:val="left"/>
              <w:rPr>
                <w:sz w:val="20"/>
                <w:szCs w:val="20"/>
              </w:rPr>
            </w:pPr>
            <w:r w:rsidRPr="00AB57F5">
              <w:rPr>
                <w:sz w:val="20"/>
                <w:szCs w:val="20"/>
              </w:rPr>
              <w:t>2,9%</w:t>
            </w:r>
          </w:p>
        </w:tc>
      </w:tr>
    </w:tbl>
    <w:p w:rsidR="0091351E" w:rsidRPr="00AB57F5" w:rsidRDefault="0091351E" w:rsidP="00AB57F5">
      <w:pPr>
        <w:pStyle w:val="TableParagraph"/>
        <w:spacing w:line="192" w:lineRule="exact"/>
        <w:ind w:left="164" w:right="0"/>
        <w:jc w:val="left"/>
        <w:rPr>
          <w:sz w:val="20"/>
          <w:szCs w:val="20"/>
        </w:rPr>
      </w:pPr>
    </w:p>
    <w:p w:rsidR="0028750C" w:rsidRPr="0028750C" w:rsidRDefault="0028750C" w:rsidP="0028750C">
      <w:pPr>
        <w:autoSpaceDE w:val="0"/>
        <w:autoSpaceDN w:val="0"/>
        <w:adjustRightInd w:val="0"/>
        <w:rPr>
          <w:sz w:val="22"/>
          <w:szCs w:val="22"/>
          <w:lang w:val="en-GB" w:eastAsia="it-IT"/>
        </w:rPr>
      </w:pPr>
      <w:r w:rsidRPr="0028750C">
        <w:rPr>
          <w:sz w:val="22"/>
          <w:szCs w:val="22"/>
          <w:lang w:val="en-GB" w:eastAsia="it-IT"/>
        </w:rPr>
        <w:t xml:space="preserve">In the period </w:t>
      </w:r>
      <w:proofErr w:type="spellStart"/>
      <w:r w:rsidRPr="0028750C">
        <w:rPr>
          <w:sz w:val="22"/>
          <w:szCs w:val="22"/>
          <w:lang w:val="en-GB" w:eastAsia="it-IT"/>
        </w:rPr>
        <w:t>analyzed</w:t>
      </w:r>
      <w:proofErr w:type="spellEnd"/>
      <w:r w:rsidRPr="0028750C">
        <w:rPr>
          <w:sz w:val="22"/>
          <w:szCs w:val="22"/>
          <w:lang w:val="en-GB" w:eastAsia="it-IT"/>
        </w:rPr>
        <w:t xml:space="preserve">, the percentage of use of the plants was very high. 31% of companies have almost saturated production capacity (&gt; 90.0%). Only 26.2% of companies used plant capacity </w:t>
      </w:r>
      <w:r w:rsidRPr="0028750C">
        <w:rPr>
          <w:sz w:val="22"/>
          <w:szCs w:val="22"/>
          <w:lang w:val="en-GB" w:eastAsia="it-IT"/>
        </w:rPr>
        <w:lastRenderedPageBreak/>
        <w:t xml:space="preserve">equal to or less than 50%. The prevalence of companies made at least one investment, intangible and/or intangible (59.6%), in the period </w:t>
      </w:r>
      <w:proofErr w:type="spellStart"/>
      <w:r w:rsidRPr="0028750C">
        <w:rPr>
          <w:sz w:val="22"/>
          <w:szCs w:val="22"/>
          <w:lang w:val="en-GB" w:eastAsia="it-IT"/>
        </w:rPr>
        <w:t>analyzed</w:t>
      </w:r>
      <w:proofErr w:type="spellEnd"/>
      <w:r w:rsidRPr="0028750C">
        <w:rPr>
          <w:sz w:val="22"/>
          <w:szCs w:val="22"/>
          <w:lang w:val="en-GB" w:eastAsia="it-IT"/>
        </w:rPr>
        <w:t xml:space="preserve">. </w:t>
      </w:r>
    </w:p>
    <w:p w:rsidR="0028750C" w:rsidRPr="0028750C" w:rsidRDefault="0028750C" w:rsidP="0028750C">
      <w:pPr>
        <w:autoSpaceDE w:val="0"/>
        <w:autoSpaceDN w:val="0"/>
        <w:adjustRightInd w:val="0"/>
        <w:rPr>
          <w:sz w:val="22"/>
          <w:szCs w:val="22"/>
          <w:lang w:val="en-GB" w:eastAsia="it-IT"/>
        </w:rPr>
      </w:pPr>
      <w:r w:rsidRPr="0028750C">
        <w:rPr>
          <w:sz w:val="22"/>
          <w:szCs w:val="22"/>
          <w:lang w:val="en-GB" w:eastAsia="it-IT"/>
        </w:rPr>
        <w:t>The main investments have been Plant, machinery, and equipment (39%), Vehicles and trucks (16,9%), and Infrastructure (16,4%). The investments were aimed at increasing production capacity (26,3%), product lines (16,8%), and market share (15,3%).</w:t>
      </w:r>
    </w:p>
    <w:p w:rsidR="0028750C" w:rsidRPr="0028750C" w:rsidRDefault="0028750C" w:rsidP="0028750C">
      <w:pPr>
        <w:autoSpaceDE w:val="0"/>
        <w:autoSpaceDN w:val="0"/>
        <w:adjustRightInd w:val="0"/>
        <w:rPr>
          <w:sz w:val="22"/>
          <w:szCs w:val="22"/>
          <w:lang w:val="en-GB" w:eastAsia="it-IT"/>
        </w:rPr>
      </w:pPr>
      <w:r w:rsidRPr="0028750C">
        <w:rPr>
          <w:sz w:val="22"/>
          <w:szCs w:val="22"/>
          <w:lang w:val="en-GB" w:eastAsia="it-IT"/>
        </w:rPr>
        <w:t xml:space="preserve">The companies in the </w:t>
      </w:r>
      <w:proofErr w:type="spellStart"/>
      <w:r w:rsidRPr="0028750C">
        <w:rPr>
          <w:sz w:val="22"/>
          <w:szCs w:val="22"/>
          <w:lang w:val="en-GB" w:eastAsia="it-IT"/>
        </w:rPr>
        <w:t>nocerino-sarnese</w:t>
      </w:r>
      <w:proofErr w:type="spellEnd"/>
      <w:r w:rsidRPr="0028750C">
        <w:rPr>
          <w:sz w:val="22"/>
          <w:szCs w:val="22"/>
          <w:lang w:val="en-GB" w:eastAsia="it-IT"/>
        </w:rPr>
        <w:t xml:space="preserve"> area, which have a larger size, have a higher percentage of investments (69.2%), compared to other areas.</w:t>
      </w:r>
    </w:p>
    <w:p w:rsidR="0028750C" w:rsidRPr="0028750C" w:rsidRDefault="0028750C" w:rsidP="0028750C">
      <w:pPr>
        <w:autoSpaceDE w:val="0"/>
        <w:autoSpaceDN w:val="0"/>
        <w:adjustRightInd w:val="0"/>
        <w:rPr>
          <w:sz w:val="22"/>
          <w:szCs w:val="22"/>
          <w:lang w:val="en-GB" w:eastAsia="it-IT"/>
        </w:rPr>
      </w:pPr>
      <w:r w:rsidRPr="0028750C">
        <w:rPr>
          <w:sz w:val="22"/>
          <w:szCs w:val="22"/>
          <w:lang w:val="en-GB" w:eastAsia="it-IT"/>
        </w:rPr>
        <w:t xml:space="preserve">Given the maturity of the food sector, the data analysis highlights a low propensity for innovation. The innovation mainly consists in the creation of new products for the reference market and/or in the investment in new machinery and/or new technologies. In the prevalence of cases, innovation derives from the implementation of internal know-how within the company (25.5%). Collaborations with research </w:t>
      </w:r>
      <w:proofErr w:type="spellStart"/>
      <w:r w:rsidRPr="0028750C">
        <w:rPr>
          <w:sz w:val="22"/>
          <w:szCs w:val="22"/>
          <w:lang w:val="en-GB" w:eastAsia="it-IT"/>
        </w:rPr>
        <w:t>centers</w:t>
      </w:r>
      <w:proofErr w:type="spellEnd"/>
      <w:r w:rsidRPr="0028750C">
        <w:rPr>
          <w:sz w:val="22"/>
          <w:szCs w:val="22"/>
          <w:lang w:val="en-GB" w:eastAsia="it-IT"/>
        </w:rPr>
        <w:t xml:space="preserve"> are residual</w:t>
      </w:r>
      <w:r>
        <w:rPr>
          <w:sz w:val="22"/>
          <w:szCs w:val="22"/>
          <w:lang w:val="en-GB" w:eastAsia="it-IT"/>
        </w:rPr>
        <w:t xml:space="preserve"> (2,9%)</w:t>
      </w:r>
      <w:r w:rsidRPr="0028750C">
        <w:rPr>
          <w:sz w:val="22"/>
          <w:szCs w:val="22"/>
          <w:lang w:val="en-GB" w:eastAsia="it-IT"/>
        </w:rPr>
        <w:t>. The prevalence of companies carries out production both on their own and on behalf of third parties. The production process is programmed according to the orders and the trend in market demand. Production has high levels of flexibility.</w:t>
      </w:r>
    </w:p>
    <w:p w:rsidR="0028750C" w:rsidRDefault="0028750C" w:rsidP="0028750C">
      <w:pPr>
        <w:widowControl/>
        <w:shd w:val="clear" w:color="auto" w:fill="FFFFFF"/>
        <w:jc w:val="left"/>
        <w:textAlignment w:val="top"/>
        <w:rPr>
          <w:sz w:val="22"/>
          <w:szCs w:val="22"/>
          <w:lang w:val="en-GB" w:eastAsia="it-IT"/>
        </w:rPr>
      </w:pPr>
      <w:r w:rsidRPr="0028750C">
        <w:rPr>
          <w:sz w:val="22"/>
          <w:szCs w:val="22"/>
          <w:lang w:val="en-GB" w:eastAsia="it-IT"/>
        </w:rPr>
        <w:t>Table 3 shows the financing methods and the critical issues found in the relationship between businesses and the banking system.</w:t>
      </w:r>
    </w:p>
    <w:p w:rsidR="00F100E2" w:rsidRPr="0028750C" w:rsidRDefault="00F100E2" w:rsidP="0028750C">
      <w:pPr>
        <w:widowControl/>
        <w:shd w:val="clear" w:color="auto" w:fill="FFFFFF"/>
        <w:jc w:val="left"/>
        <w:textAlignment w:val="top"/>
        <w:rPr>
          <w:sz w:val="22"/>
          <w:szCs w:val="22"/>
          <w:lang w:val="en-GB" w:eastAsia="it-IT"/>
        </w:rPr>
      </w:pPr>
    </w:p>
    <w:p w:rsidR="0028750C" w:rsidRPr="002D0A38" w:rsidRDefault="0028750C" w:rsidP="0028750C">
      <w:pPr>
        <w:autoSpaceDE w:val="0"/>
        <w:autoSpaceDN w:val="0"/>
        <w:adjustRightInd w:val="0"/>
        <w:rPr>
          <w:b/>
          <w:sz w:val="20"/>
          <w:szCs w:val="20"/>
          <w:lang w:val="en-GB" w:eastAsia="it-IT"/>
        </w:rPr>
      </w:pPr>
      <w:r w:rsidRPr="002D0A38">
        <w:rPr>
          <w:b/>
          <w:sz w:val="20"/>
          <w:szCs w:val="20"/>
          <w:lang w:val="en-GB" w:eastAsia="it-IT"/>
        </w:rPr>
        <w:t xml:space="preserve">Tab. 3 – </w:t>
      </w:r>
      <w:r w:rsidRPr="002D0A38">
        <w:rPr>
          <w:b/>
          <w:sz w:val="20"/>
          <w:szCs w:val="20"/>
          <w:lang w:val="en-GB"/>
        </w:rPr>
        <w:t>Financing</w:t>
      </w:r>
    </w:p>
    <w:tbl>
      <w:tblPr>
        <w:tblStyle w:val="Grigliatabella"/>
        <w:tblW w:w="0" w:type="auto"/>
        <w:tblLook w:val="04A0" w:firstRow="1" w:lastRow="0" w:firstColumn="1" w:lastColumn="0" w:noHBand="0" w:noVBand="1"/>
      </w:tblPr>
      <w:tblGrid>
        <w:gridCol w:w="7225"/>
        <w:gridCol w:w="1413"/>
      </w:tblGrid>
      <w:tr w:rsidR="0028750C" w:rsidRPr="00AB57F5" w:rsidTr="00B80003">
        <w:tc>
          <w:tcPr>
            <w:tcW w:w="7225" w:type="dxa"/>
            <w:tcBorders>
              <w:top w:val="single" w:sz="4" w:space="0" w:color="auto"/>
              <w:left w:val="nil"/>
              <w:bottom w:val="single" w:sz="4" w:space="0" w:color="auto"/>
              <w:right w:val="nil"/>
            </w:tcBorders>
          </w:tcPr>
          <w:p w:rsidR="0028750C" w:rsidRPr="00AB57F5" w:rsidRDefault="0028750C" w:rsidP="00AB57F5">
            <w:pPr>
              <w:pStyle w:val="TableParagraph"/>
              <w:spacing w:line="192" w:lineRule="exact"/>
              <w:ind w:left="164" w:right="0"/>
              <w:jc w:val="left"/>
              <w:rPr>
                <w:b/>
                <w:sz w:val="20"/>
                <w:szCs w:val="20"/>
              </w:rPr>
            </w:pPr>
            <w:r w:rsidRPr="00AB57F5">
              <w:rPr>
                <w:b/>
                <w:sz w:val="20"/>
                <w:szCs w:val="20"/>
              </w:rPr>
              <w:t>Method of financing investments</w:t>
            </w:r>
          </w:p>
        </w:tc>
        <w:tc>
          <w:tcPr>
            <w:tcW w:w="1413" w:type="dxa"/>
            <w:tcBorders>
              <w:top w:val="single" w:sz="4" w:space="0" w:color="auto"/>
              <w:left w:val="nil"/>
              <w:bottom w:val="single" w:sz="4" w:space="0" w:color="auto"/>
              <w:right w:val="nil"/>
            </w:tcBorders>
          </w:tcPr>
          <w:p w:rsidR="0028750C" w:rsidRPr="00AB57F5" w:rsidRDefault="0028750C" w:rsidP="00AB57F5">
            <w:pPr>
              <w:pStyle w:val="TableParagraph"/>
              <w:spacing w:line="192" w:lineRule="exact"/>
              <w:ind w:left="164" w:right="0"/>
              <w:jc w:val="left"/>
              <w:rPr>
                <w:b/>
                <w:sz w:val="20"/>
                <w:szCs w:val="20"/>
              </w:rPr>
            </w:pPr>
          </w:p>
        </w:tc>
      </w:tr>
      <w:tr w:rsidR="0028750C" w:rsidRPr="002D0A38" w:rsidTr="00B80003">
        <w:tc>
          <w:tcPr>
            <w:tcW w:w="7225" w:type="dxa"/>
            <w:tcBorders>
              <w:top w:val="single" w:sz="4" w:space="0" w:color="auto"/>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2D0A38">
              <w:rPr>
                <w:sz w:val="20"/>
                <w:szCs w:val="20"/>
              </w:rPr>
              <w:t>Self-financing and capital increase subscribed by the current owners</w:t>
            </w:r>
          </w:p>
        </w:tc>
        <w:tc>
          <w:tcPr>
            <w:tcW w:w="1413" w:type="dxa"/>
            <w:tcBorders>
              <w:top w:val="single" w:sz="4" w:space="0" w:color="auto"/>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78,0%</w:t>
            </w:r>
          </w:p>
        </w:tc>
      </w:tr>
      <w:tr w:rsidR="0028750C" w:rsidRPr="002D0A38" w:rsidTr="00B80003">
        <w:tc>
          <w:tcPr>
            <w:tcW w:w="7225"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2D0A38">
              <w:rPr>
                <w:sz w:val="20"/>
                <w:szCs w:val="20"/>
              </w:rPr>
              <w:t>Bank loans</w:t>
            </w:r>
          </w:p>
        </w:tc>
        <w:tc>
          <w:tcPr>
            <w:tcW w:w="1413"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21,1%</w:t>
            </w:r>
          </w:p>
        </w:tc>
      </w:tr>
      <w:tr w:rsidR="0028750C" w:rsidRPr="002D0A38" w:rsidTr="00B80003">
        <w:tc>
          <w:tcPr>
            <w:tcW w:w="7225"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2D0A38">
              <w:rPr>
                <w:sz w:val="20"/>
                <w:szCs w:val="20"/>
              </w:rPr>
              <w:t>Public contributions</w:t>
            </w:r>
          </w:p>
        </w:tc>
        <w:tc>
          <w:tcPr>
            <w:tcW w:w="1413"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0,9%</w:t>
            </w:r>
          </w:p>
        </w:tc>
      </w:tr>
      <w:tr w:rsidR="0028750C" w:rsidRPr="00AB57F5" w:rsidTr="00B80003">
        <w:tc>
          <w:tcPr>
            <w:tcW w:w="7225" w:type="dxa"/>
            <w:tcBorders>
              <w:top w:val="single" w:sz="4" w:space="0" w:color="auto"/>
              <w:left w:val="nil"/>
              <w:bottom w:val="single" w:sz="4" w:space="0" w:color="auto"/>
              <w:right w:val="nil"/>
            </w:tcBorders>
            <w:shd w:val="clear" w:color="auto" w:fill="auto"/>
          </w:tcPr>
          <w:p w:rsidR="0028750C" w:rsidRPr="00AB57F5" w:rsidRDefault="0028750C" w:rsidP="00AB57F5">
            <w:pPr>
              <w:pStyle w:val="TableParagraph"/>
              <w:spacing w:line="192" w:lineRule="exact"/>
              <w:ind w:left="164" w:right="0"/>
              <w:jc w:val="left"/>
              <w:rPr>
                <w:b/>
                <w:sz w:val="20"/>
                <w:szCs w:val="20"/>
              </w:rPr>
            </w:pPr>
            <w:r w:rsidRPr="00AB57F5">
              <w:rPr>
                <w:b/>
                <w:sz w:val="20"/>
                <w:szCs w:val="20"/>
              </w:rPr>
              <w:t>Critical issues in the relationship with the banking system</w:t>
            </w:r>
          </w:p>
        </w:tc>
        <w:tc>
          <w:tcPr>
            <w:tcW w:w="1413" w:type="dxa"/>
            <w:tcBorders>
              <w:top w:val="single" w:sz="4" w:space="0" w:color="auto"/>
              <w:left w:val="nil"/>
              <w:bottom w:val="single" w:sz="4" w:space="0" w:color="auto"/>
              <w:right w:val="nil"/>
            </w:tcBorders>
            <w:shd w:val="clear" w:color="auto" w:fill="auto"/>
          </w:tcPr>
          <w:p w:rsidR="0028750C" w:rsidRPr="00AB57F5" w:rsidRDefault="0028750C" w:rsidP="00AB57F5">
            <w:pPr>
              <w:pStyle w:val="TableParagraph"/>
              <w:spacing w:line="192" w:lineRule="exact"/>
              <w:ind w:left="164" w:right="0"/>
              <w:jc w:val="left"/>
              <w:rPr>
                <w:b/>
                <w:sz w:val="20"/>
                <w:szCs w:val="20"/>
              </w:rPr>
            </w:pPr>
          </w:p>
        </w:tc>
      </w:tr>
      <w:tr w:rsidR="0028750C" w:rsidRPr="002D0A38" w:rsidTr="00B80003">
        <w:tc>
          <w:tcPr>
            <w:tcW w:w="7225" w:type="dxa"/>
            <w:tcBorders>
              <w:top w:val="single" w:sz="4" w:space="0" w:color="auto"/>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2D0A38">
              <w:rPr>
                <w:sz w:val="20"/>
                <w:szCs w:val="20"/>
              </w:rPr>
              <w:t>Collateral required</w:t>
            </w:r>
          </w:p>
        </w:tc>
        <w:tc>
          <w:tcPr>
            <w:tcW w:w="1413" w:type="dxa"/>
            <w:tcBorders>
              <w:top w:val="single" w:sz="4" w:space="0" w:color="auto"/>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29,1%</w:t>
            </w:r>
          </w:p>
        </w:tc>
      </w:tr>
      <w:tr w:rsidR="0028750C" w:rsidRPr="002D0A38" w:rsidTr="00B80003">
        <w:tc>
          <w:tcPr>
            <w:tcW w:w="7225"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2D0A38">
              <w:rPr>
                <w:sz w:val="20"/>
                <w:szCs w:val="20"/>
              </w:rPr>
              <w:t>None</w:t>
            </w:r>
          </w:p>
        </w:tc>
        <w:tc>
          <w:tcPr>
            <w:tcW w:w="1413"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23,6%</w:t>
            </w:r>
          </w:p>
        </w:tc>
      </w:tr>
      <w:tr w:rsidR="0028750C" w:rsidRPr="002D0A38" w:rsidTr="00B80003">
        <w:tc>
          <w:tcPr>
            <w:tcW w:w="7225"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2D0A38">
              <w:rPr>
                <w:sz w:val="20"/>
                <w:szCs w:val="20"/>
              </w:rPr>
              <w:t>Overall costs</w:t>
            </w:r>
          </w:p>
        </w:tc>
        <w:tc>
          <w:tcPr>
            <w:tcW w:w="1413"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22,7%</w:t>
            </w:r>
          </w:p>
        </w:tc>
      </w:tr>
      <w:tr w:rsidR="0028750C" w:rsidRPr="002D0A38" w:rsidTr="00B80003">
        <w:tc>
          <w:tcPr>
            <w:tcW w:w="7225"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Accounting documentation required</w:t>
            </w:r>
          </w:p>
        </w:tc>
        <w:tc>
          <w:tcPr>
            <w:tcW w:w="1413"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13,6%</w:t>
            </w:r>
          </w:p>
        </w:tc>
      </w:tr>
      <w:tr w:rsidR="0028750C" w:rsidRPr="002D0A38" w:rsidTr="00B80003">
        <w:tc>
          <w:tcPr>
            <w:tcW w:w="7225" w:type="dxa"/>
            <w:tcBorders>
              <w:top w:val="nil"/>
              <w:left w:val="nil"/>
              <w:bottom w:val="single" w:sz="4" w:space="0" w:color="auto"/>
              <w:right w:val="nil"/>
            </w:tcBorders>
          </w:tcPr>
          <w:p w:rsidR="0028750C" w:rsidRPr="00AB57F5" w:rsidRDefault="0028750C" w:rsidP="00AB57F5">
            <w:pPr>
              <w:pStyle w:val="TableParagraph"/>
              <w:spacing w:line="192" w:lineRule="exact"/>
              <w:ind w:left="164" w:right="0"/>
              <w:jc w:val="left"/>
              <w:rPr>
                <w:sz w:val="20"/>
                <w:szCs w:val="20"/>
              </w:rPr>
            </w:pPr>
            <w:r w:rsidRPr="002D0A38">
              <w:rPr>
                <w:sz w:val="20"/>
                <w:szCs w:val="20"/>
              </w:rPr>
              <w:t>Excessively long delivery times</w:t>
            </w:r>
          </w:p>
        </w:tc>
        <w:tc>
          <w:tcPr>
            <w:tcW w:w="1413" w:type="dxa"/>
            <w:tcBorders>
              <w:top w:val="nil"/>
              <w:left w:val="nil"/>
              <w:bottom w:val="single" w:sz="4" w:space="0" w:color="auto"/>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10,9%</w:t>
            </w:r>
          </w:p>
        </w:tc>
      </w:tr>
      <w:tr w:rsidR="0028750C" w:rsidRPr="00AB57F5" w:rsidTr="00B80003">
        <w:tc>
          <w:tcPr>
            <w:tcW w:w="7225" w:type="dxa"/>
            <w:tcBorders>
              <w:top w:val="single" w:sz="4" w:space="0" w:color="auto"/>
              <w:left w:val="nil"/>
              <w:bottom w:val="single" w:sz="4" w:space="0" w:color="auto"/>
              <w:right w:val="nil"/>
            </w:tcBorders>
            <w:shd w:val="clear" w:color="auto" w:fill="auto"/>
          </w:tcPr>
          <w:p w:rsidR="0028750C" w:rsidRPr="00AB57F5" w:rsidRDefault="0028750C" w:rsidP="00BE373E">
            <w:pPr>
              <w:pStyle w:val="TableParagraph"/>
              <w:spacing w:line="192" w:lineRule="exact"/>
              <w:ind w:left="164" w:right="0"/>
              <w:jc w:val="left"/>
              <w:rPr>
                <w:b/>
                <w:sz w:val="20"/>
                <w:szCs w:val="20"/>
              </w:rPr>
            </w:pPr>
            <w:r w:rsidRPr="00AB57F5">
              <w:rPr>
                <w:b/>
                <w:sz w:val="20"/>
                <w:szCs w:val="20"/>
              </w:rPr>
              <w:t>Degr</w:t>
            </w:r>
            <w:r w:rsidR="00BE373E">
              <w:rPr>
                <w:b/>
                <w:sz w:val="20"/>
                <w:szCs w:val="20"/>
              </w:rPr>
              <w:t>ee of difficulty for bank loans</w:t>
            </w:r>
          </w:p>
        </w:tc>
        <w:tc>
          <w:tcPr>
            <w:tcW w:w="1413" w:type="dxa"/>
            <w:tcBorders>
              <w:top w:val="single" w:sz="4" w:space="0" w:color="auto"/>
              <w:left w:val="nil"/>
              <w:bottom w:val="single" w:sz="4" w:space="0" w:color="auto"/>
              <w:right w:val="nil"/>
            </w:tcBorders>
            <w:shd w:val="clear" w:color="auto" w:fill="auto"/>
          </w:tcPr>
          <w:p w:rsidR="0028750C" w:rsidRPr="00AB57F5" w:rsidRDefault="0028750C" w:rsidP="00AB57F5">
            <w:pPr>
              <w:pStyle w:val="TableParagraph"/>
              <w:spacing w:line="192" w:lineRule="exact"/>
              <w:ind w:left="164" w:right="0"/>
              <w:jc w:val="left"/>
              <w:rPr>
                <w:b/>
                <w:sz w:val="20"/>
                <w:szCs w:val="20"/>
              </w:rPr>
            </w:pPr>
          </w:p>
        </w:tc>
      </w:tr>
      <w:tr w:rsidR="0028750C" w:rsidRPr="002D0A38" w:rsidTr="00B80003">
        <w:tc>
          <w:tcPr>
            <w:tcW w:w="7225" w:type="dxa"/>
            <w:tcBorders>
              <w:top w:val="single" w:sz="4" w:space="0" w:color="auto"/>
              <w:left w:val="nil"/>
              <w:bottom w:val="nil"/>
              <w:right w:val="nil"/>
            </w:tcBorders>
            <w:shd w:val="clear" w:color="auto" w:fill="auto"/>
          </w:tcPr>
          <w:p w:rsidR="0028750C" w:rsidRPr="00AB57F5" w:rsidRDefault="0028750C" w:rsidP="00AB57F5">
            <w:pPr>
              <w:pStyle w:val="TableParagraph"/>
              <w:spacing w:line="192" w:lineRule="exact"/>
              <w:ind w:left="164" w:right="0"/>
              <w:jc w:val="left"/>
              <w:rPr>
                <w:sz w:val="20"/>
                <w:szCs w:val="20"/>
              </w:rPr>
            </w:pPr>
            <w:r w:rsidRPr="00AB57F5">
              <w:rPr>
                <w:sz w:val="20"/>
                <w:szCs w:val="20"/>
              </w:rPr>
              <w:t>High</w:t>
            </w:r>
          </w:p>
        </w:tc>
        <w:tc>
          <w:tcPr>
            <w:tcW w:w="1413" w:type="dxa"/>
            <w:tcBorders>
              <w:top w:val="single" w:sz="4" w:space="0" w:color="auto"/>
              <w:left w:val="nil"/>
              <w:bottom w:val="nil"/>
              <w:right w:val="nil"/>
            </w:tcBorders>
            <w:shd w:val="clear" w:color="auto" w:fill="auto"/>
          </w:tcPr>
          <w:p w:rsidR="0028750C" w:rsidRPr="00AB57F5" w:rsidRDefault="0028750C" w:rsidP="00AB57F5">
            <w:pPr>
              <w:pStyle w:val="TableParagraph"/>
              <w:spacing w:line="192" w:lineRule="exact"/>
              <w:ind w:left="164" w:right="0"/>
              <w:jc w:val="left"/>
              <w:rPr>
                <w:sz w:val="20"/>
                <w:szCs w:val="20"/>
              </w:rPr>
            </w:pPr>
            <w:r w:rsidRPr="00AB57F5">
              <w:rPr>
                <w:sz w:val="20"/>
                <w:szCs w:val="20"/>
              </w:rPr>
              <w:t>17,9</w:t>
            </w:r>
          </w:p>
        </w:tc>
      </w:tr>
      <w:tr w:rsidR="0028750C" w:rsidRPr="002D0A38" w:rsidTr="00B80003">
        <w:tc>
          <w:tcPr>
            <w:tcW w:w="7225" w:type="dxa"/>
            <w:tcBorders>
              <w:top w:val="nil"/>
              <w:left w:val="nil"/>
              <w:bottom w:val="nil"/>
              <w:right w:val="nil"/>
            </w:tcBorders>
            <w:shd w:val="clear" w:color="auto" w:fill="auto"/>
          </w:tcPr>
          <w:p w:rsidR="0028750C" w:rsidRPr="00AB57F5" w:rsidRDefault="0028750C" w:rsidP="00AB57F5">
            <w:pPr>
              <w:pStyle w:val="TableParagraph"/>
              <w:spacing w:line="192" w:lineRule="exact"/>
              <w:ind w:left="164" w:right="0"/>
              <w:jc w:val="left"/>
              <w:rPr>
                <w:sz w:val="20"/>
                <w:szCs w:val="20"/>
              </w:rPr>
            </w:pPr>
            <w:r w:rsidRPr="00AB57F5">
              <w:rPr>
                <w:sz w:val="20"/>
                <w:szCs w:val="20"/>
              </w:rPr>
              <w:t>Medium</w:t>
            </w:r>
          </w:p>
        </w:tc>
        <w:tc>
          <w:tcPr>
            <w:tcW w:w="1413" w:type="dxa"/>
            <w:tcBorders>
              <w:top w:val="nil"/>
              <w:left w:val="nil"/>
              <w:bottom w:val="nil"/>
              <w:right w:val="nil"/>
            </w:tcBorders>
            <w:shd w:val="clear" w:color="auto" w:fill="auto"/>
          </w:tcPr>
          <w:p w:rsidR="0028750C" w:rsidRPr="00AB57F5" w:rsidRDefault="0028750C" w:rsidP="00AB57F5">
            <w:pPr>
              <w:pStyle w:val="TableParagraph"/>
              <w:spacing w:line="192" w:lineRule="exact"/>
              <w:ind w:left="164" w:right="0"/>
              <w:jc w:val="left"/>
              <w:rPr>
                <w:sz w:val="20"/>
                <w:szCs w:val="20"/>
              </w:rPr>
            </w:pPr>
            <w:r w:rsidRPr="00AB57F5">
              <w:rPr>
                <w:sz w:val="20"/>
                <w:szCs w:val="20"/>
              </w:rPr>
              <w:t>36,9</w:t>
            </w:r>
          </w:p>
        </w:tc>
      </w:tr>
      <w:tr w:rsidR="0028750C" w:rsidRPr="002D0A38" w:rsidTr="00B80003">
        <w:tc>
          <w:tcPr>
            <w:tcW w:w="7225" w:type="dxa"/>
            <w:tcBorders>
              <w:top w:val="nil"/>
              <w:left w:val="nil"/>
              <w:bottom w:val="single" w:sz="4" w:space="0" w:color="auto"/>
              <w:right w:val="nil"/>
            </w:tcBorders>
            <w:shd w:val="clear" w:color="auto" w:fill="auto"/>
          </w:tcPr>
          <w:p w:rsidR="0028750C" w:rsidRPr="00AB57F5" w:rsidRDefault="0028750C" w:rsidP="00AB57F5">
            <w:pPr>
              <w:pStyle w:val="TableParagraph"/>
              <w:spacing w:line="192" w:lineRule="exact"/>
              <w:ind w:left="164" w:right="0"/>
              <w:jc w:val="left"/>
              <w:rPr>
                <w:sz w:val="20"/>
                <w:szCs w:val="20"/>
              </w:rPr>
            </w:pPr>
            <w:r w:rsidRPr="00AB57F5">
              <w:rPr>
                <w:sz w:val="20"/>
                <w:szCs w:val="20"/>
              </w:rPr>
              <w:t>Low</w:t>
            </w:r>
          </w:p>
        </w:tc>
        <w:tc>
          <w:tcPr>
            <w:tcW w:w="1413" w:type="dxa"/>
            <w:tcBorders>
              <w:top w:val="nil"/>
              <w:left w:val="nil"/>
              <w:bottom w:val="single" w:sz="4" w:space="0" w:color="auto"/>
              <w:right w:val="nil"/>
            </w:tcBorders>
            <w:shd w:val="clear" w:color="auto" w:fill="auto"/>
          </w:tcPr>
          <w:p w:rsidR="0028750C" w:rsidRPr="00AB57F5" w:rsidRDefault="0028750C" w:rsidP="00AB57F5">
            <w:pPr>
              <w:pStyle w:val="TableParagraph"/>
              <w:spacing w:line="192" w:lineRule="exact"/>
              <w:ind w:left="164" w:right="0"/>
              <w:jc w:val="left"/>
              <w:rPr>
                <w:sz w:val="20"/>
                <w:szCs w:val="20"/>
              </w:rPr>
            </w:pPr>
            <w:r w:rsidRPr="00AB57F5">
              <w:rPr>
                <w:sz w:val="20"/>
                <w:szCs w:val="20"/>
              </w:rPr>
              <w:t>45,2</w:t>
            </w:r>
          </w:p>
        </w:tc>
      </w:tr>
      <w:tr w:rsidR="0028750C" w:rsidRPr="00AB57F5" w:rsidTr="00B80003">
        <w:tc>
          <w:tcPr>
            <w:tcW w:w="7225" w:type="dxa"/>
            <w:tcBorders>
              <w:top w:val="single" w:sz="4" w:space="0" w:color="auto"/>
              <w:left w:val="nil"/>
              <w:bottom w:val="single" w:sz="4" w:space="0" w:color="auto"/>
              <w:right w:val="nil"/>
            </w:tcBorders>
          </w:tcPr>
          <w:p w:rsidR="0028750C" w:rsidRPr="00AB57F5" w:rsidRDefault="0028750C" w:rsidP="00AB57F5">
            <w:pPr>
              <w:pStyle w:val="TableParagraph"/>
              <w:spacing w:line="192" w:lineRule="exact"/>
              <w:ind w:left="164" w:right="0"/>
              <w:jc w:val="left"/>
              <w:rPr>
                <w:b/>
                <w:sz w:val="20"/>
                <w:szCs w:val="20"/>
              </w:rPr>
            </w:pPr>
            <w:r w:rsidRPr="00AB57F5">
              <w:rPr>
                <w:b/>
                <w:sz w:val="20"/>
                <w:szCs w:val="20"/>
              </w:rPr>
              <w:t>Number of banking relationships</w:t>
            </w:r>
          </w:p>
        </w:tc>
        <w:tc>
          <w:tcPr>
            <w:tcW w:w="1413" w:type="dxa"/>
            <w:tcBorders>
              <w:top w:val="single" w:sz="4" w:space="0" w:color="auto"/>
              <w:left w:val="nil"/>
              <w:bottom w:val="single" w:sz="4" w:space="0" w:color="auto"/>
              <w:right w:val="nil"/>
            </w:tcBorders>
          </w:tcPr>
          <w:p w:rsidR="0028750C" w:rsidRPr="00AB57F5" w:rsidRDefault="0028750C" w:rsidP="00AB57F5">
            <w:pPr>
              <w:pStyle w:val="TableParagraph"/>
              <w:spacing w:line="192" w:lineRule="exact"/>
              <w:ind w:left="164" w:right="0"/>
              <w:jc w:val="left"/>
              <w:rPr>
                <w:b/>
                <w:sz w:val="20"/>
                <w:szCs w:val="20"/>
              </w:rPr>
            </w:pPr>
          </w:p>
        </w:tc>
      </w:tr>
      <w:tr w:rsidR="0028750C" w:rsidRPr="002D0A38" w:rsidTr="00B80003">
        <w:tc>
          <w:tcPr>
            <w:tcW w:w="7225" w:type="dxa"/>
            <w:tcBorders>
              <w:top w:val="single" w:sz="4" w:space="0" w:color="auto"/>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1-2 Banks</w:t>
            </w:r>
          </w:p>
        </w:tc>
        <w:tc>
          <w:tcPr>
            <w:tcW w:w="1413" w:type="dxa"/>
            <w:tcBorders>
              <w:top w:val="single" w:sz="4" w:space="0" w:color="auto"/>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81,1%</w:t>
            </w:r>
          </w:p>
        </w:tc>
      </w:tr>
      <w:tr w:rsidR="0028750C" w:rsidRPr="002D0A38" w:rsidTr="00B80003">
        <w:tc>
          <w:tcPr>
            <w:tcW w:w="7225"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3-5 Banks</w:t>
            </w:r>
          </w:p>
        </w:tc>
        <w:tc>
          <w:tcPr>
            <w:tcW w:w="1413"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12,9%</w:t>
            </w:r>
          </w:p>
        </w:tc>
      </w:tr>
      <w:tr w:rsidR="0028750C" w:rsidRPr="002D0A38" w:rsidTr="00B80003">
        <w:tc>
          <w:tcPr>
            <w:tcW w:w="7225"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6-10 Banks</w:t>
            </w:r>
          </w:p>
        </w:tc>
        <w:tc>
          <w:tcPr>
            <w:tcW w:w="1413" w:type="dxa"/>
            <w:tcBorders>
              <w:top w:val="nil"/>
              <w:left w:val="nil"/>
              <w:bottom w:val="nil"/>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4,5%</w:t>
            </w:r>
          </w:p>
        </w:tc>
      </w:tr>
      <w:tr w:rsidR="0028750C" w:rsidRPr="002D0A38" w:rsidTr="00B80003">
        <w:tc>
          <w:tcPr>
            <w:tcW w:w="7225" w:type="dxa"/>
            <w:tcBorders>
              <w:top w:val="nil"/>
              <w:left w:val="nil"/>
              <w:bottom w:val="single" w:sz="4" w:space="0" w:color="auto"/>
              <w:right w:val="nil"/>
            </w:tcBorders>
          </w:tcPr>
          <w:p w:rsidR="0028750C" w:rsidRPr="00AB57F5" w:rsidRDefault="0028750C" w:rsidP="00AB57F5">
            <w:pPr>
              <w:pStyle w:val="TableParagraph"/>
              <w:spacing w:line="192" w:lineRule="exact"/>
              <w:ind w:left="164" w:right="0"/>
              <w:jc w:val="left"/>
              <w:rPr>
                <w:sz w:val="20"/>
                <w:szCs w:val="20"/>
              </w:rPr>
            </w:pPr>
            <w:r w:rsidRPr="002D0A38">
              <w:rPr>
                <w:sz w:val="20"/>
                <w:szCs w:val="20"/>
              </w:rPr>
              <w:t>&gt; 10 Banks</w:t>
            </w:r>
          </w:p>
        </w:tc>
        <w:tc>
          <w:tcPr>
            <w:tcW w:w="1413" w:type="dxa"/>
            <w:tcBorders>
              <w:top w:val="nil"/>
              <w:left w:val="nil"/>
              <w:bottom w:val="single" w:sz="4" w:space="0" w:color="auto"/>
              <w:right w:val="nil"/>
            </w:tcBorders>
          </w:tcPr>
          <w:p w:rsidR="0028750C" w:rsidRPr="00AB57F5" w:rsidRDefault="0028750C" w:rsidP="00AB57F5">
            <w:pPr>
              <w:pStyle w:val="TableParagraph"/>
              <w:spacing w:line="192" w:lineRule="exact"/>
              <w:ind w:left="164" w:right="0"/>
              <w:jc w:val="left"/>
              <w:rPr>
                <w:sz w:val="20"/>
                <w:szCs w:val="20"/>
              </w:rPr>
            </w:pPr>
            <w:r w:rsidRPr="00AB57F5">
              <w:rPr>
                <w:sz w:val="20"/>
                <w:szCs w:val="20"/>
              </w:rPr>
              <w:t>1,5%</w:t>
            </w:r>
          </w:p>
        </w:tc>
      </w:tr>
    </w:tbl>
    <w:p w:rsidR="0028750C" w:rsidRPr="00AB57F5" w:rsidRDefault="0028750C" w:rsidP="00AB57F5">
      <w:pPr>
        <w:pStyle w:val="TableParagraph"/>
        <w:spacing w:line="192" w:lineRule="exact"/>
        <w:ind w:left="164" w:right="0"/>
        <w:jc w:val="left"/>
        <w:rPr>
          <w:sz w:val="20"/>
          <w:szCs w:val="20"/>
        </w:rPr>
      </w:pPr>
    </w:p>
    <w:p w:rsidR="001005DF" w:rsidRDefault="0028750C" w:rsidP="002D5A6F">
      <w:pPr>
        <w:autoSpaceDE w:val="0"/>
        <w:autoSpaceDN w:val="0"/>
        <w:adjustRightInd w:val="0"/>
        <w:rPr>
          <w:sz w:val="22"/>
          <w:szCs w:val="22"/>
          <w:lang w:val="en-GB" w:eastAsia="it-IT"/>
        </w:rPr>
      </w:pPr>
      <w:r w:rsidRPr="0028750C">
        <w:rPr>
          <w:sz w:val="22"/>
          <w:szCs w:val="22"/>
          <w:lang w:val="en-GB" w:eastAsia="it-IT"/>
        </w:rPr>
        <w:t>The investments are mainly financed (78%) by the self-financing or by shareholders' capital. The remaining part is financed mainly by bank debt (21,1%). This circumstance highlights two specific features typical of SMEs. On the one hand, the difficulty of finding sources of financing from the banking system, in consideration of the critical points highlighted by the literature</w:t>
      </w:r>
      <w:r w:rsidR="00926C2C">
        <w:rPr>
          <w:sz w:val="22"/>
          <w:szCs w:val="22"/>
          <w:lang w:val="en-GB" w:eastAsia="it-IT"/>
        </w:rPr>
        <w:t xml:space="preserve"> (Ricci and </w:t>
      </w:r>
      <w:proofErr w:type="spellStart"/>
      <w:r w:rsidR="00926C2C">
        <w:rPr>
          <w:sz w:val="22"/>
          <w:szCs w:val="22"/>
          <w:lang w:val="en-GB" w:eastAsia="it-IT"/>
        </w:rPr>
        <w:t>Colombini</w:t>
      </w:r>
      <w:proofErr w:type="spellEnd"/>
      <w:r w:rsidR="00926C2C">
        <w:rPr>
          <w:sz w:val="22"/>
          <w:szCs w:val="22"/>
          <w:lang w:val="en-GB" w:eastAsia="it-IT"/>
        </w:rPr>
        <w:t xml:space="preserve">, 1987; </w:t>
      </w:r>
      <w:r w:rsidR="00F100E2">
        <w:rPr>
          <w:sz w:val="22"/>
          <w:szCs w:val="22"/>
          <w:lang w:val="en-GB" w:eastAsia="it-IT"/>
        </w:rPr>
        <w:t>Chen et al.</w:t>
      </w:r>
      <w:r w:rsidR="00926C2C">
        <w:rPr>
          <w:sz w:val="22"/>
          <w:szCs w:val="22"/>
          <w:lang w:val="en-GB" w:eastAsia="it-IT"/>
        </w:rPr>
        <w:t>, 20</w:t>
      </w:r>
      <w:r w:rsidR="00F100E2">
        <w:rPr>
          <w:sz w:val="22"/>
          <w:szCs w:val="22"/>
          <w:lang w:val="en-GB" w:eastAsia="it-IT"/>
        </w:rPr>
        <w:t>14</w:t>
      </w:r>
      <w:r w:rsidR="00DD5361">
        <w:rPr>
          <w:sz w:val="22"/>
          <w:szCs w:val="22"/>
          <w:lang w:val="en-GB" w:eastAsia="it-IT"/>
        </w:rPr>
        <w:t xml:space="preserve">). </w:t>
      </w:r>
      <w:r w:rsidRPr="0028750C">
        <w:rPr>
          <w:sz w:val="22"/>
          <w:szCs w:val="22"/>
          <w:lang w:val="en-GB" w:eastAsia="it-IT"/>
        </w:rPr>
        <w:t>On the other hand, a tendency reluctance to access external capital to the ownership structure. The close integration between ownership and management seems to entail widespread prevention of financial solutions that may call into question</w:t>
      </w:r>
      <w:r w:rsidR="00671FF9">
        <w:rPr>
          <w:sz w:val="22"/>
          <w:szCs w:val="22"/>
          <w:lang w:val="en-GB" w:eastAsia="it-IT"/>
        </w:rPr>
        <w:t xml:space="preserve"> the control and</w:t>
      </w:r>
      <w:r w:rsidRPr="0028750C">
        <w:rPr>
          <w:sz w:val="22"/>
          <w:szCs w:val="22"/>
          <w:lang w:val="en-GB" w:eastAsia="it-IT"/>
        </w:rPr>
        <w:t>/or composition of the property. This circumstance involves the subordination of investments to the self-financing capacity</w:t>
      </w:r>
      <w:r w:rsidR="00F02BE1">
        <w:rPr>
          <w:sz w:val="22"/>
          <w:szCs w:val="22"/>
          <w:lang w:val="en-GB" w:eastAsia="it-IT"/>
        </w:rPr>
        <w:t xml:space="preserve"> (Chen et al., 2014)</w:t>
      </w:r>
      <w:r w:rsidRPr="0028750C">
        <w:rPr>
          <w:sz w:val="22"/>
          <w:szCs w:val="22"/>
          <w:lang w:val="en-GB" w:eastAsia="it-IT"/>
        </w:rPr>
        <w:t>. Overall, 81</w:t>
      </w:r>
      <w:r w:rsidR="00671FF9">
        <w:rPr>
          <w:sz w:val="22"/>
          <w:szCs w:val="22"/>
          <w:lang w:val="en-GB" w:eastAsia="it-IT"/>
        </w:rPr>
        <w:t>,</w:t>
      </w:r>
      <w:r w:rsidRPr="0028750C">
        <w:rPr>
          <w:sz w:val="22"/>
          <w:szCs w:val="22"/>
          <w:lang w:val="en-GB" w:eastAsia="it-IT"/>
        </w:rPr>
        <w:t xml:space="preserve">1% of businesses interact with a maximum of 2 credit institutions. However, the figure is significantly influenced by the strong presence of micro-enterprises and small enterprises. Indeed, corporations have a more pronounced trend </w:t>
      </w:r>
      <w:r w:rsidRPr="0028750C">
        <w:rPr>
          <w:sz w:val="22"/>
          <w:szCs w:val="22"/>
          <w:lang w:val="en-GB" w:eastAsia="it-IT"/>
        </w:rPr>
        <w:lastRenderedPageBreak/>
        <w:t>towards multi banking (at least 3 banks). Companies believe that guarantees and costs are the main problems related to the relationship with the banking system.</w:t>
      </w:r>
    </w:p>
    <w:p w:rsidR="0028750C" w:rsidRDefault="0028750C" w:rsidP="002D5A6F">
      <w:pPr>
        <w:autoSpaceDE w:val="0"/>
        <w:autoSpaceDN w:val="0"/>
        <w:adjustRightInd w:val="0"/>
        <w:rPr>
          <w:sz w:val="22"/>
          <w:szCs w:val="22"/>
          <w:lang w:val="en-GB" w:eastAsia="it-IT"/>
        </w:rPr>
      </w:pPr>
    </w:p>
    <w:p w:rsidR="007518EE" w:rsidRPr="00420C42" w:rsidRDefault="00BA5354" w:rsidP="00BA5354">
      <w:pPr>
        <w:pStyle w:val="Corpotesto"/>
        <w:spacing w:line="256" w:lineRule="auto"/>
        <w:rPr>
          <w:bCs w:val="0"/>
          <w:sz w:val="22"/>
          <w:lang w:val="en-GB" w:eastAsia="it-IT"/>
        </w:rPr>
      </w:pPr>
      <w:r w:rsidRPr="00420C42">
        <w:rPr>
          <w:b/>
          <w:sz w:val="22"/>
          <w:lang w:val="en-GB"/>
        </w:rPr>
        <w:t xml:space="preserve">4. </w:t>
      </w:r>
      <w:r w:rsidR="00DF31B9">
        <w:rPr>
          <w:b/>
          <w:sz w:val="22"/>
          <w:lang w:val="en-GB"/>
        </w:rPr>
        <w:t xml:space="preserve">Investments, Innovation, Profitability and </w:t>
      </w:r>
      <w:proofErr w:type="spellStart"/>
      <w:r w:rsidR="00DF31B9">
        <w:rPr>
          <w:b/>
          <w:sz w:val="22"/>
          <w:lang w:val="en-GB"/>
        </w:rPr>
        <w:t>Insolvensy</w:t>
      </w:r>
      <w:proofErr w:type="spellEnd"/>
      <w:r w:rsidR="00DF31B9">
        <w:rPr>
          <w:b/>
          <w:sz w:val="22"/>
          <w:lang w:val="en-GB"/>
        </w:rPr>
        <w:t xml:space="preserve"> Risks</w:t>
      </w:r>
    </w:p>
    <w:p w:rsidR="007E0253" w:rsidRDefault="007E0253" w:rsidP="002D5A6F">
      <w:pPr>
        <w:autoSpaceDE w:val="0"/>
        <w:autoSpaceDN w:val="0"/>
        <w:adjustRightInd w:val="0"/>
        <w:rPr>
          <w:sz w:val="22"/>
          <w:szCs w:val="22"/>
          <w:lang w:val="en-GB" w:eastAsia="it-IT"/>
        </w:rPr>
      </w:pPr>
      <w:r w:rsidRPr="007E0253">
        <w:rPr>
          <w:sz w:val="22"/>
          <w:szCs w:val="22"/>
          <w:lang w:val="en-GB" w:eastAsia="it-IT"/>
        </w:rPr>
        <w:t>This section examines the causal relationships that link corporate risk, profitability</w:t>
      </w:r>
      <w:r w:rsidR="00691198">
        <w:rPr>
          <w:sz w:val="22"/>
          <w:szCs w:val="22"/>
          <w:lang w:val="en-GB" w:eastAsia="it-IT"/>
        </w:rPr>
        <w:t>,</w:t>
      </w:r>
      <w:r w:rsidRPr="007E0253">
        <w:rPr>
          <w:sz w:val="22"/>
          <w:szCs w:val="22"/>
          <w:lang w:val="en-GB" w:eastAsia="it-IT"/>
        </w:rPr>
        <w:t xml:space="preserve"> and the propensity to invest and innovate with the other explanatory variables of business management that emerged in the previous section. The description of t</w:t>
      </w:r>
      <w:r w:rsidR="00420C42">
        <w:rPr>
          <w:sz w:val="22"/>
          <w:szCs w:val="22"/>
          <w:lang w:val="en-GB" w:eastAsia="it-IT"/>
        </w:rPr>
        <w:t>he variables is shown in table 5</w:t>
      </w:r>
      <w:r w:rsidRPr="007E0253">
        <w:rPr>
          <w:sz w:val="22"/>
          <w:szCs w:val="22"/>
          <w:lang w:val="en-GB" w:eastAsia="it-IT"/>
        </w:rPr>
        <w:t>.</w:t>
      </w:r>
    </w:p>
    <w:p w:rsidR="00DD5361" w:rsidRPr="007E0253" w:rsidRDefault="00DD5361" w:rsidP="002D5A6F">
      <w:pPr>
        <w:autoSpaceDE w:val="0"/>
        <w:autoSpaceDN w:val="0"/>
        <w:adjustRightInd w:val="0"/>
        <w:rPr>
          <w:sz w:val="22"/>
          <w:szCs w:val="22"/>
          <w:lang w:val="en-GB" w:eastAsia="it-IT"/>
        </w:rPr>
      </w:pPr>
    </w:p>
    <w:p w:rsidR="00D20E9D" w:rsidRPr="00AB57F5" w:rsidRDefault="00420C42" w:rsidP="002D5A6F">
      <w:pPr>
        <w:autoSpaceDE w:val="0"/>
        <w:autoSpaceDN w:val="0"/>
        <w:adjustRightInd w:val="0"/>
        <w:rPr>
          <w:b/>
          <w:sz w:val="20"/>
          <w:szCs w:val="20"/>
          <w:lang w:val="en-GB" w:eastAsia="it-IT"/>
        </w:rPr>
      </w:pPr>
      <w:r w:rsidRPr="00AB57F5">
        <w:rPr>
          <w:b/>
          <w:sz w:val="20"/>
          <w:szCs w:val="20"/>
          <w:lang w:val="en-GB" w:eastAsia="it-IT"/>
        </w:rPr>
        <w:t>Tab. 5</w:t>
      </w:r>
      <w:r w:rsidR="00BA5354" w:rsidRPr="00AB57F5">
        <w:rPr>
          <w:b/>
          <w:sz w:val="20"/>
          <w:szCs w:val="20"/>
          <w:lang w:val="en-GB" w:eastAsia="it-IT"/>
        </w:rPr>
        <w:t xml:space="preserve"> – </w:t>
      </w:r>
      <w:r w:rsidR="007E0253" w:rsidRPr="00AB57F5">
        <w:rPr>
          <w:b/>
          <w:sz w:val="20"/>
          <w:szCs w:val="20"/>
          <w:lang w:val="en-GB" w:eastAsia="it-IT"/>
        </w:rPr>
        <w:t xml:space="preserve">Variables </w:t>
      </w:r>
      <w:proofErr w:type="spellStart"/>
      <w:r w:rsidR="007E0253" w:rsidRPr="00AB57F5">
        <w:rPr>
          <w:b/>
          <w:sz w:val="20"/>
          <w:szCs w:val="20"/>
          <w:lang w:val="en-GB" w:eastAsia="it-IT"/>
        </w:rPr>
        <w:t>analyzed</w:t>
      </w:r>
      <w:proofErr w:type="spellEnd"/>
    </w:p>
    <w:tbl>
      <w:tblPr>
        <w:tblStyle w:val="TableNormal"/>
        <w:tblW w:w="5000" w:type="pct"/>
        <w:tblLook w:val="01E0" w:firstRow="1" w:lastRow="1" w:firstColumn="1" w:lastColumn="1" w:noHBand="0" w:noVBand="0"/>
      </w:tblPr>
      <w:tblGrid>
        <w:gridCol w:w="1356"/>
        <w:gridCol w:w="5903"/>
        <w:gridCol w:w="1389"/>
      </w:tblGrid>
      <w:tr w:rsidR="00BA5354" w:rsidRPr="00AB57F5" w:rsidTr="007E0253">
        <w:trPr>
          <w:trHeight w:hRule="exact" w:val="230"/>
        </w:trPr>
        <w:tc>
          <w:tcPr>
            <w:tcW w:w="784" w:type="pct"/>
            <w:tcBorders>
              <w:top w:val="single" w:sz="4" w:space="0" w:color="auto"/>
              <w:bottom w:val="single" w:sz="4" w:space="0" w:color="auto"/>
            </w:tcBorders>
          </w:tcPr>
          <w:p w:rsidR="00BA5354" w:rsidRPr="00AB57F5" w:rsidRDefault="007E0253" w:rsidP="00B82D00">
            <w:pPr>
              <w:pStyle w:val="TableParagraph"/>
              <w:spacing w:line="192" w:lineRule="exact"/>
              <w:ind w:left="164" w:right="0"/>
              <w:jc w:val="left"/>
              <w:rPr>
                <w:rFonts w:ascii="Times New Roman" w:hAnsi="Times New Roman" w:cs="Times New Roman"/>
                <w:b/>
                <w:sz w:val="20"/>
                <w:szCs w:val="20"/>
              </w:rPr>
            </w:pPr>
            <w:r w:rsidRPr="00AB57F5">
              <w:rPr>
                <w:rFonts w:ascii="Times New Roman" w:hAnsi="Times New Roman" w:cs="Times New Roman"/>
                <w:b/>
                <w:sz w:val="20"/>
                <w:szCs w:val="20"/>
              </w:rPr>
              <w:t>Variables</w:t>
            </w:r>
          </w:p>
        </w:tc>
        <w:tc>
          <w:tcPr>
            <w:tcW w:w="3413" w:type="pct"/>
            <w:tcBorders>
              <w:top w:val="single" w:sz="4" w:space="0" w:color="auto"/>
              <w:bottom w:val="single" w:sz="4" w:space="0" w:color="auto"/>
            </w:tcBorders>
          </w:tcPr>
          <w:p w:rsidR="00BA5354" w:rsidRPr="00AB57F5" w:rsidRDefault="007E0253" w:rsidP="00B82D00">
            <w:pPr>
              <w:pStyle w:val="TableParagraph"/>
              <w:spacing w:line="192" w:lineRule="exact"/>
              <w:ind w:right="139"/>
              <w:rPr>
                <w:rFonts w:ascii="Times New Roman" w:hAnsi="Times New Roman" w:cs="Times New Roman"/>
                <w:b/>
                <w:sz w:val="20"/>
                <w:szCs w:val="20"/>
              </w:rPr>
            </w:pPr>
            <w:r w:rsidRPr="00AB57F5">
              <w:rPr>
                <w:rFonts w:ascii="Times New Roman" w:hAnsi="Times New Roman" w:cs="Times New Roman"/>
                <w:b/>
                <w:w w:val="95"/>
                <w:sz w:val="20"/>
                <w:szCs w:val="20"/>
              </w:rPr>
              <w:t>Description</w:t>
            </w:r>
          </w:p>
        </w:tc>
        <w:tc>
          <w:tcPr>
            <w:tcW w:w="803" w:type="pct"/>
            <w:tcBorders>
              <w:top w:val="single" w:sz="4" w:space="0" w:color="auto"/>
              <w:bottom w:val="single" w:sz="4" w:space="0" w:color="auto"/>
            </w:tcBorders>
          </w:tcPr>
          <w:p w:rsidR="00BA5354" w:rsidRPr="00AB57F5" w:rsidRDefault="007E0253" w:rsidP="00B82D00">
            <w:pPr>
              <w:pStyle w:val="TableParagraph"/>
              <w:spacing w:line="192" w:lineRule="exact"/>
              <w:rPr>
                <w:rFonts w:ascii="Times New Roman" w:hAnsi="Times New Roman" w:cs="Times New Roman"/>
                <w:b/>
                <w:sz w:val="20"/>
                <w:szCs w:val="20"/>
              </w:rPr>
            </w:pPr>
            <w:r w:rsidRPr="00AB57F5">
              <w:rPr>
                <w:rFonts w:ascii="Times New Roman" w:hAnsi="Times New Roman" w:cs="Times New Roman"/>
                <w:b/>
                <w:w w:val="95"/>
                <w:sz w:val="20"/>
                <w:szCs w:val="20"/>
              </w:rPr>
              <w:t>Type</w:t>
            </w:r>
          </w:p>
        </w:tc>
      </w:tr>
      <w:tr w:rsidR="00BA5354" w:rsidRPr="007E0253" w:rsidTr="007E0253">
        <w:trPr>
          <w:trHeight w:hRule="exact" w:val="218"/>
        </w:trPr>
        <w:tc>
          <w:tcPr>
            <w:tcW w:w="784" w:type="pct"/>
            <w:tcBorders>
              <w:top w:val="single" w:sz="4" w:space="0" w:color="auto"/>
            </w:tcBorders>
          </w:tcPr>
          <w:p w:rsidR="00BA5354" w:rsidRPr="007E0253" w:rsidRDefault="00BA5354" w:rsidP="00B82D00">
            <w:pPr>
              <w:pStyle w:val="TableParagraph"/>
              <w:spacing w:line="192" w:lineRule="exact"/>
              <w:ind w:left="164" w:right="0"/>
              <w:jc w:val="left"/>
              <w:rPr>
                <w:rFonts w:ascii="Times New Roman" w:hAnsi="Times New Roman" w:cs="Times New Roman"/>
                <w:sz w:val="20"/>
                <w:szCs w:val="20"/>
              </w:rPr>
            </w:pPr>
            <w:r w:rsidRPr="007E0253">
              <w:rPr>
                <w:rFonts w:ascii="Times New Roman" w:hAnsi="Times New Roman" w:cs="Times New Roman"/>
                <w:sz w:val="20"/>
                <w:szCs w:val="20"/>
              </w:rPr>
              <w:t>var1</w:t>
            </w:r>
          </w:p>
        </w:tc>
        <w:tc>
          <w:tcPr>
            <w:tcW w:w="3413" w:type="pct"/>
            <w:tcBorders>
              <w:top w:val="single" w:sz="4" w:space="0" w:color="auto"/>
            </w:tcBorders>
          </w:tcPr>
          <w:p w:rsidR="00BA5354" w:rsidRPr="00647BF5" w:rsidRDefault="00647BF5" w:rsidP="00B82D00">
            <w:pPr>
              <w:pStyle w:val="TableParagraph"/>
              <w:spacing w:line="192" w:lineRule="exact"/>
              <w:ind w:right="139"/>
              <w:rPr>
                <w:rFonts w:ascii="Times New Roman" w:hAnsi="Times New Roman" w:cs="Times New Roman"/>
                <w:sz w:val="20"/>
                <w:szCs w:val="20"/>
                <w:lang w:val="en-GB"/>
              </w:rPr>
            </w:pPr>
            <w:r w:rsidRPr="00647BF5">
              <w:rPr>
                <w:rFonts w:ascii="Times New Roman" w:hAnsi="Times New Roman" w:cs="Times New Roman"/>
                <w:sz w:val="20"/>
                <w:szCs w:val="20"/>
                <w:lang w:val="en-GB"/>
              </w:rPr>
              <w:t xml:space="preserve">Insolvency </w:t>
            </w:r>
            <w:r w:rsidR="00B82D00" w:rsidRPr="00647BF5">
              <w:rPr>
                <w:rFonts w:ascii="Times New Roman" w:hAnsi="Times New Roman" w:cs="Times New Roman"/>
                <w:sz w:val="20"/>
                <w:szCs w:val="20"/>
                <w:lang w:val="en-GB"/>
              </w:rPr>
              <w:t>Risk class</w:t>
            </w:r>
            <w:r w:rsidR="00BA5354" w:rsidRPr="00647BF5">
              <w:rPr>
                <w:rFonts w:ascii="Times New Roman" w:hAnsi="Times New Roman" w:cs="Times New Roman"/>
                <w:sz w:val="20"/>
                <w:szCs w:val="20"/>
                <w:lang w:val="en-GB"/>
              </w:rPr>
              <w:t xml:space="preserve"> (1=</w:t>
            </w:r>
            <w:r w:rsidR="00B82D00" w:rsidRPr="00647BF5">
              <w:rPr>
                <w:rFonts w:ascii="Times New Roman" w:hAnsi="Times New Roman" w:cs="Times New Roman"/>
                <w:sz w:val="20"/>
                <w:szCs w:val="20"/>
                <w:lang w:val="en-GB"/>
              </w:rPr>
              <w:t>high</w:t>
            </w:r>
            <w:r w:rsidR="00BA5354" w:rsidRPr="00647BF5">
              <w:rPr>
                <w:rFonts w:ascii="Times New Roman" w:hAnsi="Times New Roman" w:cs="Times New Roman"/>
                <w:sz w:val="20"/>
                <w:szCs w:val="20"/>
                <w:lang w:val="en-GB"/>
              </w:rPr>
              <w:t xml:space="preserve"> </w:t>
            </w:r>
            <w:r w:rsidR="00B82D00" w:rsidRPr="00647BF5">
              <w:rPr>
                <w:rFonts w:ascii="Times New Roman" w:hAnsi="Times New Roman" w:cs="Times New Roman"/>
                <w:sz w:val="20"/>
                <w:szCs w:val="20"/>
                <w:lang w:val="en-GB"/>
              </w:rPr>
              <w:t>risk</w:t>
            </w:r>
            <w:r w:rsidR="00BA5354" w:rsidRPr="00647BF5">
              <w:rPr>
                <w:rFonts w:ascii="Times New Roman" w:hAnsi="Times New Roman" w:cs="Times New Roman"/>
                <w:sz w:val="20"/>
                <w:szCs w:val="20"/>
                <w:lang w:val="en-GB"/>
              </w:rPr>
              <w:t>)</w:t>
            </w:r>
          </w:p>
        </w:tc>
        <w:tc>
          <w:tcPr>
            <w:tcW w:w="803" w:type="pct"/>
            <w:tcBorders>
              <w:top w:val="single" w:sz="4" w:space="0" w:color="auto"/>
            </w:tcBorders>
          </w:tcPr>
          <w:p w:rsidR="00BA5354" w:rsidRPr="007E0253" w:rsidRDefault="00B82D00" w:rsidP="00B82D00">
            <w:pPr>
              <w:pStyle w:val="TableParagraph"/>
              <w:spacing w:line="192" w:lineRule="exact"/>
              <w:rPr>
                <w:rFonts w:ascii="Times New Roman" w:hAnsi="Times New Roman" w:cs="Times New Roman"/>
                <w:sz w:val="20"/>
                <w:szCs w:val="20"/>
              </w:rPr>
            </w:pPr>
            <w:r w:rsidRPr="007E0253">
              <w:rPr>
                <w:rFonts w:ascii="Times New Roman" w:hAnsi="Times New Roman" w:cs="Times New Roman"/>
                <w:w w:val="95"/>
                <w:sz w:val="20"/>
                <w:szCs w:val="20"/>
              </w:rPr>
              <w:t>B</w:t>
            </w:r>
            <w:r w:rsidR="00BA5354" w:rsidRPr="007E0253">
              <w:rPr>
                <w:rFonts w:ascii="Times New Roman" w:hAnsi="Times New Roman" w:cs="Times New Roman"/>
                <w:w w:val="95"/>
                <w:sz w:val="20"/>
                <w:szCs w:val="20"/>
              </w:rPr>
              <w:t>inary</w:t>
            </w:r>
          </w:p>
        </w:tc>
      </w:tr>
      <w:tr w:rsidR="00BA5354" w:rsidRPr="007E0253" w:rsidTr="007E0253">
        <w:trPr>
          <w:trHeight w:hRule="exact" w:val="219"/>
        </w:trPr>
        <w:tc>
          <w:tcPr>
            <w:tcW w:w="784" w:type="pct"/>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var2</w:t>
            </w:r>
          </w:p>
        </w:tc>
        <w:tc>
          <w:tcPr>
            <w:tcW w:w="3413" w:type="pct"/>
          </w:tcPr>
          <w:p w:rsidR="00BA5354" w:rsidRPr="007E0253" w:rsidRDefault="00BA5354" w:rsidP="007E0253">
            <w:pPr>
              <w:pStyle w:val="TableParagraph"/>
              <w:ind w:right="139"/>
              <w:rPr>
                <w:rFonts w:ascii="Times New Roman" w:hAnsi="Times New Roman" w:cs="Times New Roman"/>
                <w:sz w:val="20"/>
                <w:szCs w:val="20"/>
                <w:lang w:val="it-IT"/>
              </w:rPr>
            </w:pPr>
            <w:proofErr w:type="spellStart"/>
            <w:r w:rsidRPr="007E0253">
              <w:rPr>
                <w:rFonts w:ascii="Times New Roman" w:hAnsi="Times New Roman" w:cs="Times New Roman"/>
                <w:sz w:val="20"/>
                <w:szCs w:val="20"/>
                <w:lang w:val="it-IT"/>
              </w:rPr>
              <w:t>Dummy</w:t>
            </w:r>
            <w:proofErr w:type="spellEnd"/>
            <w:r w:rsidRPr="007E0253">
              <w:rPr>
                <w:rFonts w:ascii="Times New Roman" w:hAnsi="Times New Roman" w:cs="Times New Roman"/>
                <w:sz w:val="20"/>
                <w:szCs w:val="20"/>
                <w:lang w:val="it-IT"/>
              </w:rPr>
              <w:t xml:space="preserve"> risultato esercizio (1 = </w:t>
            </w:r>
            <w:proofErr w:type="spellStart"/>
            <w:r w:rsidR="00B82D00" w:rsidRPr="007E0253">
              <w:rPr>
                <w:rFonts w:ascii="Times New Roman" w:hAnsi="Times New Roman" w:cs="Times New Roman"/>
                <w:sz w:val="20"/>
                <w:szCs w:val="20"/>
                <w:lang w:val="it-IT"/>
              </w:rPr>
              <w:t>Loss</w:t>
            </w:r>
            <w:proofErr w:type="spellEnd"/>
            <w:r w:rsidR="00B82D00" w:rsidRPr="007E0253">
              <w:rPr>
                <w:rFonts w:ascii="Times New Roman" w:hAnsi="Times New Roman" w:cs="Times New Roman"/>
                <w:sz w:val="20"/>
                <w:szCs w:val="20"/>
                <w:lang w:val="it-IT"/>
              </w:rPr>
              <w:t xml:space="preserve"> or </w:t>
            </w:r>
            <w:proofErr w:type="spellStart"/>
            <w:r w:rsidR="00B82D00" w:rsidRPr="007E0253">
              <w:rPr>
                <w:rFonts w:ascii="Times New Roman" w:hAnsi="Times New Roman" w:cs="Times New Roman"/>
                <w:sz w:val="20"/>
                <w:szCs w:val="20"/>
                <w:lang w:val="it-IT"/>
              </w:rPr>
              <w:t>Bud</w:t>
            </w:r>
            <w:proofErr w:type="spellEnd"/>
            <w:r w:rsidR="00B82D00" w:rsidRPr="007E0253">
              <w:rPr>
                <w:rFonts w:ascii="Times New Roman" w:hAnsi="Times New Roman" w:cs="Times New Roman"/>
                <w:sz w:val="20"/>
                <w:szCs w:val="20"/>
                <w:lang w:val="it-IT"/>
              </w:rPr>
              <w:t>. Balance</w:t>
            </w:r>
            <w:r w:rsidRPr="007E0253">
              <w:rPr>
                <w:rFonts w:ascii="Times New Roman" w:hAnsi="Times New Roman" w:cs="Times New Roman"/>
                <w:sz w:val="20"/>
                <w:szCs w:val="20"/>
                <w:lang w:val="it-IT"/>
              </w:rPr>
              <w:t>)</w:t>
            </w:r>
          </w:p>
        </w:tc>
        <w:tc>
          <w:tcPr>
            <w:tcW w:w="803" w:type="pct"/>
          </w:tcPr>
          <w:p w:rsidR="00BA5354" w:rsidRPr="007E0253" w:rsidRDefault="00B82D00" w:rsidP="00B82D00">
            <w:pPr>
              <w:pStyle w:val="TableParagraph"/>
              <w:rPr>
                <w:rFonts w:ascii="Times New Roman" w:hAnsi="Times New Roman" w:cs="Times New Roman"/>
                <w:sz w:val="20"/>
                <w:szCs w:val="20"/>
                <w:lang w:val="it-IT"/>
              </w:rPr>
            </w:pPr>
            <w:proofErr w:type="spellStart"/>
            <w:r w:rsidRPr="007E0253">
              <w:rPr>
                <w:rFonts w:ascii="Times New Roman" w:hAnsi="Times New Roman" w:cs="Times New Roman"/>
                <w:w w:val="95"/>
                <w:sz w:val="20"/>
                <w:szCs w:val="20"/>
                <w:lang w:val="it-IT"/>
              </w:rPr>
              <w:t>Binary</w:t>
            </w:r>
            <w:proofErr w:type="spellEnd"/>
          </w:p>
        </w:tc>
      </w:tr>
      <w:tr w:rsidR="00B82D00" w:rsidRPr="007E0253" w:rsidTr="007E0253">
        <w:trPr>
          <w:trHeight w:hRule="exact" w:val="219"/>
        </w:trPr>
        <w:tc>
          <w:tcPr>
            <w:tcW w:w="784" w:type="pct"/>
          </w:tcPr>
          <w:p w:rsidR="00B82D00" w:rsidRPr="007E0253" w:rsidRDefault="00B82D00" w:rsidP="00B82D00">
            <w:pPr>
              <w:pStyle w:val="TableParagraph"/>
              <w:ind w:left="164" w:right="0"/>
              <w:jc w:val="left"/>
              <w:rPr>
                <w:rFonts w:ascii="Times New Roman" w:hAnsi="Times New Roman" w:cs="Times New Roman"/>
                <w:sz w:val="20"/>
                <w:szCs w:val="20"/>
                <w:lang w:val="it-IT"/>
              </w:rPr>
            </w:pPr>
            <w:r w:rsidRPr="007E0253">
              <w:rPr>
                <w:rFonts w:ascii="Times New Roman" w:hAnsi="Times New Roman" w:cs="Times New Roman"/>
                <w:sz w:val="20"/>
                <w:szCs w:val="20"/>
                <w:lang w:val="it-IT"/>
              </w:rPr>
              <w:t>var3</w:t>
            </w:r>
          </w:p>
        </w:tc>
        <w:tc>
          <w:tcPr>
            <w:tcW w:w="3413" w:type="pct"/>
          </w:tcPr>
          <w:p w:rsidR="00B82D00" w:rsidRPr="007E0253" w:rsidRDefault="00B82D00" w:rsidP="00B82D00">
            <w:pPr>
              <w:pStyle w:val="TableParagraph"/>
              <w:ind w:right="139"/>
              <w:rPr>
                <w:rFonts w:ascii="Times New Roman" w:hAnsi="Times New Roman" w:cs="Times New Roman"/>
                <w:sz w:val="20"/>
                <w:szCs w:val="20"/>
                <w:lang w:val="it-IT"/>
              </w:rPr>
            </w:pPr>
            <w:r w:rsidRPr="007E0253">
              <w:rPr>
                <w:rFonts w:ascii="Times New Roman" w:hAnsi="Times New Roman" w:cs="Times New Roman"/>
                <w:sz w:val="20"/>
                <w:szCs w:val="20"/>
                <w:lang w:val="it-IT"/>
              </w:rPr>
              <w:t>Sector (1=</w:t>
            </w:r>
            <w:proofErr w:type="spellStart"/>
            <w:r w:rsidRPr="007E0253">
              <w:rPr>
                <w:rFonts w:ascii="Times New Roman" w:hAnsi="Times New Roman" w:cs="Times New Roman"/>
                <w:sz w:val="20"/>
                <w:szCs w:val="20"/>
                <w:lang w:val="it-IT"/>
              </w:rPr>
              <w:t>Food</w:t>
            </w:r>
            <w:proofErr w:type="spellEnd"/>
            <w:r w:rsidRPr="007E0253">
              <w:rPr>
                <w:rFonts w:ascii="Times New Roman" w:hAnsi="Times New Roman" w:cs="Times New Roman"/>
                <w:sz w:val="20"/>
                <w:szCs w:val="20"/>
                <w:lang w:val="it-IT"/>
              </w:rPr>
              <w:t>)</w:t>
            </w:r>
          </w:p>
        </w:tc>
        <w:tc>
          <w:tcPr>
            <w:tcW w:w="803" w:type="pct"/>
          </w:tcPr>
          <w:p w:rsidR="00B82D00" w:rsidRPr="007E0253" w:rsidRDefault="00B82D00" w:rsidP="00B82D00">
            <w:pPr>
              <w:pStyle w:val="TableParagraph"/>
              <w:spacing w:line="192" w:lineRule="exact"/>
              <w:rPr>
                <w:rFonts w:ascii="Times New Roman" w:hAnsi="Times New Roman" w:cs="Times New Roman"/>
                <w:sz w:val="20"/>
                <w:szCs w:val="20"/>
                <w:lang w:val="it-IT"/>
              </w:rPr>
            </w:pPr>
            <w:proofErr w:type="spellStart"/>
            <w:r w:rsidRPr="007E0253">
              <w:rPr>
                <w:rFonts w:ascii="Times New Roman" w:hAnsi="Times New Roman" w:cs="Times New Roman"/>
                <w:w w:val="95"/>
                <w:sz w:val="20"/>
                <w:szCs w:val="20"/>
                <w:lang w:val="it-IT"/>
              </w:rPr>
              <w:t>Binary</w:t>
            </w:r>
            <w:proofErr w:type="spellEnd"/>
          </w:p>
        </w:tc>
      </w:tr>
      <w:tr w:rsidR="00B82D00" w:rsidRPr="007E0253" w:rsidTr="007E0253">
        <w:trPr>
          <w:trHeight w:hRule="exact" w:val="219"/>
        </w:trPr>
        <w:tc>
          <w:tcPr>
            <w:tcW w:w="784" w:type="pct"/>
          </w:tcPr>
          <w:p w:rsidR="00B82D00" w:rsidRPr="007E0253" w:rsidRDefault="00B82D00" w:rsidP="00B82D00">
            <w:pPr>
              <w:pStyle w:val="TableParagraph"/>
              <w:ind w:left="164" w:right="0"/>
              <w:jc w:val="left"/>
              <w:rPr>
                <w:rFonts w:ascii="Times New Roman" w:hAnsi="Times New Roman" w:cs="Times New Roman"/>
                <w:sz w:val="20"/>
                <w:szCs w:val="20"/>
                <w:lang w:val="it-IT"/>
              </w:rPr>
            </w:pPr>
            <w:r w:rsidRPr="007E0253">
              <w:rPr>
                <w:rFonts w:ascii="Times New Roman" w:hAnsi="Times New Roman" w:cs="Times New Roman"/>
                <w:sz w:val="20"/>
                <w:szCs w:val="20"/>
                <w:lang w:val="it-IT"/>
              </w:rPr>
              <w:t>var4</w:t>
            </w:r>
          </w:p>
        </w:tc>
        <w:tc>
          <w:tcPr>
            <w:tcW w:w="3413" w:type="pct"/>
          </w:tcPr>
          <w:p w:rsidR="00B82D00" w:rsidRPr="007E0253" w:rsidRDefault="00B82D00" w:rsidP="00B82D00">
            <w:pPr>
              <w:pStyle w:val="TableParagraph"/>
              <w:ind w:right="139"/>
              <w:rPr>
                <w:rFonts w:ascii="Times New Roman" w:hAnsi="Times New Roman" w:cs="Times New Roman"/>
                <w:sz w:val="20"/>
                <w:szCs w:val="20"/>
                <w:lang w:val="it-IT"/>
              </w:rPr>
            </w:pPr>
            <w:r w:rsidRPr="007E0253">
              <w:rPr>
                <w:rFonts w:ascii="Times New Roman" w:hAnsi="Times New Roman" w:cs="Times New Roman"/>
                <w:sz w:val="20"/>
                <w:szCs w:val="20"/>
                <w:lang w:val="it-IT"/>
              </w:rPr>
              <w:t xml:space="preserve">Agro </w:t>
            </w:r>
            <w:proofErr w:type="spellStart"/>
            <w:r w:rsidRPr="007E0253">
              <w:rPr>
                <w:rFonts w:ascii="Times New Roman" w:hAnsi="Times New Roman" w:cs="Times New Roman"/>
                <w:sz w:val="20"/>
                <w:szCs w:val="20"/>
                <w:lang w:val="it-IT"/>
              </w:rPr>
              <w:t>Nocerino</w:t>
            </w:r>
            <w:proofErr w:type="spellEnd"/>
            <w:r w:rsidRPr="007E0253">
              <w:rPr>
                <w:rFonts w:ascii="Times New Roman" w:hAnsi="Times New Roman" w:cs="Times New Roman"/>
                <w:sz w:val="20"/>
                <w:szCs w:val="20"/>
                <w:lang w:val="it-IT"/>
              </w:rPr>
              <w:t xml:space="preserve"> (1=</w:t>
            </w:r>
            <w:proofErr w:type="spellStart"/>
            <w:r w:rsidRPr="007E0253">
              <w:rPr>
                <w:rFonts w:ascii="Times New Roman" w:hAnsi="Times New Roman" w:cs="Times New Roman"/>
                <w:sz w:val="20"/>
                <w:szCs w:val="20"/>
                <w:lang w:val="it-IT"/>
              </w:rPr>
              <w:t>true</w:t>
            </w:r>
            <w:proofErr w:type="spellEnd"/>
            <w:r w:rsidRPr="007E0253">
              <w:rPr>
                <w:rFonts w:ascii="Times New Roman" w:hAnsi="Times New Roman" w:cs="Times New Roman"/>
                <w:sz w:val="20"/>
                <w:szCs w:val="20"/>
                <w:lang w:val="it-IT"/>
              </w:rPr>
              <w:t>)</w:t>
            </w:r>
          </w:p>
        </w:tc>
        <w:tc>
          <w:tcPr>
            <w:tcW w:w="803" w:type="pct"/>
          </w:tcPr>
          <w:p w:rsidR="00B82D00" w:rsidRPr="007E0253" w:rsidRDefault="00B82D00" w:rsidP="00B82D00">
            <w:pPr>
              <w:pStyle w:val="TableParagraph"/>
              <w:rPr>
                <w:rFonts w:ascii="Times New Roman" w:hAnsi="Times New Roman" w:cs="Times New Roman"/>
                <w:sz w:val="20"/>
                <w:szCs w:val="20"/>
                <w:lang w:val="it-IT"/>
              </w:rPr>
            </w:pPr>
            <w:proofErr w:type="spellStart"/>
            <w:r w:rsidRPr="007E0253">
              <w:rPr>
                <w:rFonts w:ascii="Times New Roman" w:hAnsi="Times New Roman" w:cs="Times New Roman"/>
                <w:w w:val="95"/>
                <w:sz w:val="20"/>
                <w:szCs w:val="20"/>
                <w:lang w:val="it-IT"/>
              </w:rPr>
              <w:t>Binary</w:t>
            </w:r>
            <w:proofErr w:type="spellEnd"/>
          </w:p>
        </w:tc>
      </w:tr>
      <w:tr w:rsidR="00B82D00" w:rsidRPr="007E0253" w:rsidTr="007E0253">
        <w:trPr>
          <w:trHeight w:hRule="exact" w:val="219"/>
        </w:trPr>
        <w:tc>
          <w:tcPr>
            <w:tcW w:w="784" w:type="pct"/>
          </w:tcPr>
          <w:p w:rsidR="00B82D00" w:rsidRPr="007E0253" w:rsidRDefault="00B82D00" w:rsidP="00B82D00">
            <w:pPr>
              <w:pStyle w:val="TableParagraph"/>
              <w:ind w:left="164" w:right="0"/>
              <w:jc w:val="left"/>
              <w:rPr>
                <w:rFonts w:ascii="Times New Roman" w:hAnsi="Times New Roman" w:cs="Times New Roman"/>
                <w:sz w:val="20"/>
                <w:szCs w:val="20"/>
                <w:lang w:val="it-IT"/>
              </w:rPr>
            </w:pPr>
            <w:r w:rsidRPr="007E0253">
              <w:rPr>
                <w:rFonts w:ascii="Times New Roman" w:hAnsi="Times New Roman" w:cs="Times New Roman"/>
                <w:sz w:val="20"/>
                <w:szCs w:val="20"/>
                <w:lang w:val="it-IT"/>
              </w:rPr>
              <w:t>var5</w:t>
            </w:r>
          </w:p>
        </w:tc>
        <w:tc>
          <w:tcPr>
            <w:tcW w:w="3413" w:type="pct"/>
          </w:tcPr>
          <w:p w:rsidR="00B82D00" w:rsidRPr="007E0253" w:rsidRDefault="00B82D00" w:rsidP="00B82D00">
            <w:pPr>
              <w:pStyle w:val="TableParagraph"/>
              <w:ind w:right="139"/>
              <w:rPr>
                <w:rFonts w:ascii="Times New Roman" w:hAnsi="Times New Roman" w:cs="Times New Roman"/>
                <w:sz w:val="20"/>
                <w:szCs w:val="20"/>
                <w:lang w:val="it-IT"/>
              </w:rPr>
            </w:pPr>
            <w:r w:rsidRPr="007E0253">
              <w:rPr>
                <w:rFonts w:ascii="Times New Roman" w:hAnsi="Times New Roman" w:cs="Times New Roman"/>
                <w:sz w:val="20"/>
                <w:szCs w:val="20"/>
                <w:lang w:val="it-IT"/>
              </w:rPr>
              <w:t>Area metropolitana (1=</w:t>
            </w:r>
            <w:proofErr w:type="spellStart"/>
            <w:r w:rsidRPr="007E0253">
              <w:rPr>
                <w:rFonts w:ascii="Times New Roman" w:hAnsi="Times New Roman" w:cs="Times New Roman"/>
                <w:sz w:val="20"/>
                <w:szCs w:val="20"/>
                <w:lang w:val="it-IT"/>
              </w:rPr>
              <w:t>true</w:t>
            </w:r>
            <w:proofErr w:type="spellEnd"/>
            <w:r w:rsidRPr="007E0253">
              <w:rPr>
                <w:rFonts w:ascii="Times New Roman" w:hAnsi="Times New Roman" w:cs="Times New Roman"/>
                <w:sz w:val="20"/>
                <w:szCs w:val="20"/>
                <w:lang w:val="it-IT"/>
              </w:rPr>
              <w:t>)</w:t>
            </w:r>
          </w:p>
        </w:tc>
        <w:tc>
          <w:tcPr>
            <w:tcW w:w="803" w:type="pct"/>
          </w:tcPr>
          <w:p w:rsidR="00B82D00" w:rsidRPr="007E0253" w:rsidRDefault="00B82D00" w:rsidP="00B82D00">
            <w:pPr>
              <w:pStyle w:val="TableParagraph"/>
              <w:spacing w:line="192" w:lineRule="exact"/>
              <w:rPr>
                <w:rFonts w:ascii="Times New Roman" w:hAnsi="Times New Roman" w:cs="Times New Roman"/>
                <w:sz w:val="20"/>
                <w:szCs w:val="20"/>
                <w:lang w:val="it-IT"/>
              </w:rPr>
            </w:pPr>
            <w:proofErr w:type="spellStart"/>
            <w:r w:rsidRPr="007E0253">
              <w:rPr>
                <w:rFonts w:ascii="Times New Roman" w:hAnsi="Times New Roman" w:cs="Times New Roman"/>
                <w:w w:val="95"/>
                <w:sz w:val="20"/>
                <w:szCs w:val="20"/>
                <w:lang w:val="it-IT"/>
              </w:rPr>
              <w:t>Binary</w:t>
            </w:r>
            <w:proofErr w:type="spellEnd"/>
          </w:p>
        </w:tc>
      </w:tr>
      <w:tr w:rsidR="00B82D00" w:rsidRPr="007E0253" w:rsidTr="007E0253">
        <w:trPr>
          <w:trHeight w:hRule="exact" w:val="219"/>
        </w:trPr>
        <w:tc>
          <w:tcPr>
            <w:tcW w:w="784" w:type="pct"/>
          </w:tcPr>
          <w:p w:rsidR="00B82D00" w:rsidRPr="007E0253" w:rsidRDefault="00B82D00" w:rsidP="00B82D00">
            <w:pPr>
              <w:pStyle w:val="TableParagraph"/>
              <w:ind w:left="164" w:right="0"/>
              <w:jc w:val="left"/>
              <w:rPr>
                <w:rFonts w:ascii="Times New Roman" w:hAnsi="Times New Roman" w:cs="Times New Roman"/>
                <w:sz w:val="20"/>
                <w:szCs w:val="20"/>
                <w:lang w:val="it-IT"/>
              </w:rPr>
            </w:pPr>
            <w:r w:rsidRPr="007E0253">
              <w:rPr>
                <w:rFonts w:ascii="Times New Roman" w:hAnsi="Times New Roman" w:cs="Times New Roman"/>
                <w:sz w:val="20"/>
                <w:szCs w:val="20"/>
                <w:lang w:val="it-IT"/>
              </w:rPr>
              <w:t>var6</w:t>
            </w:r>
          </w:p>
        </w:tc>
        <w:tc>
          <w:tcPr>
            <w:tcW w:w="3413" w:type="pct"/>
          </w:tcPr>
          <w:p w:rsidR="00B82D00" w:rsidRPr="007E0253" w:rsidRDefault="00B82D00" w:rsidP="00B82D00">
            <w:pPr>
              <w:pStyle w:val="TableParagraph"/>
              <w:ind w:right="139"/>
              <w:rPr>
                <w:rFonts w:ascii="Times New Roman" w:hAnsi="Times New Roman" w:cs="Times New Roman"/>
                <w:sz w:val="20"/>
                <w:szCs w:val="20"/>
              </w:rPr>
            </w:pPr>
            <w:proofErr w:type="spellStart"/>
            <w:r w:rsidRPr="007E0253">
              <w:rPr>
                <w:rFonts w:ascii="Times New Roman" w:hAnsi="Times New Roman" w:cs="Times New Roman"/>
                <w:sz w:val="20"/>
                <w:szCs w:val="20"/>
              </w:rPr>
              <w:t>Cilento</w:t>
            </w:r>
            <w:proofErr w:type="spellEnd"/>
            <w:r w:rsidRPr="007E0253">
              <w:rPr>
                <w:rFonts w:ascii="Times New Roman" w:hAnsi="Times New Roman" w:cs="Times New Roman"/>
                <w:sz w:val="20"/>
                <w:szCs w:val="20"/>
              </w:rPr>
              <w:t xml:space="preserve"> </w:t>
            </w:r>
            <w:proofErr w:type="spellStart"/>
            <w:r w:rsidRPr="007E0253">
              <w:rPr>
                <w:rFonts w:ascii="Times New Roman" w:hAnsi="Times New Roman" w:cs="Times New Roman"/>
                <w:sz w:val="20"/>
                <w:szCs w:val="20"/>
              </w:rPr>
              <w:t>ValleDiano</w:t>
            </w:r>
            <w:proofErr w:type="spellEnd"/>
            <w:r w:rsidRPr="007E0253">
              <w:rPr>
                <w:rFonts w:ascii="Times New Roman" w:hAnsi="Times New Roman" w:cs="Times New Roman"/>
                <w:sz w:val="20"/>
                <w:szCs w:val="20"/>
              </w:rPr>
              <w:t xml:space="preserve"> (1=true)</w:t>
            </w:r>
          </w:p>
        </w:tc>
        <w:tc>
          <w:tcPr>
            <w:tcW w:w="803" w:type="pct"/>
          </w:tcPr>
          <w:p w:rsidR="00B82D00" w:rsidRPr="007E0253" w:rsidRDefault="00B82D00" w:rsidP="00B82D00">
            <w:pPr>
              <w:pStyle w:val="TableParagraph"/>
              <w:rPr>
                <w:rFonts w:ascii="Times New Roman" w:hAnsi="Times New Roman" w:cs="Times New Roman"/>
                <w:sz w:val="20"/>
                <w:szCs w:val="20"/>
              </w:rPr>
            </w:pPr>
            <w:r w:rsidRPr="007E0253">
              <w:rPr>
                <w:rFonts w:ascii="Times New Roman" w:hAnsi="Times New Roman" w:cs="Times New Roman"/>
                <w:w w:val="95"/>
                <w:sz w:val="20"/>
                <w:szCs w:val="20"/>
              </w:rPr>
              <w:t>Binary</w:t>
            </w:r>
          </w:p>
        </w:tc>
      </w:tr>
      <w:tr w:rsidR="00BA5354" w:rsidRPr="007E0253" w:rsidTr="007E0253">
        <w:trPr>
          <w:trHeight w:hRule="exact" w:val="219"/>
        </w:trPr>
        <w:tc>
          <w:tcPr>
            <w:tcW w:w="784" w:type="pct"/>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var7</w:t>
            </w:r>
          </w:p>
        </w:tc>
        <w:tc>
          <w:tcPr>
            <w:tcW w:w="3413" w:type="pct"/>
          </w:tcPr>
          <w:p w:rsidR="00BA5354" w:rsidRPr="007E0253" w:rsidRDefault="00B82D00" w:rsidP="00B82D00">
            <w:pPr>
              <w:pStyle w:val="TableParagraph"/>
              <w:ind w:right="139"/>
              <w:rPr>
                <w:rFonts w:ascii="Times New Roman" w:hAnsi="Times New Roman" w:cs="Times New Roman"/>
                <w:sz w:val="20"/>
                <w:szCs w:val="20"/>
                <w:lang w:val="it-IT"/>
              </w:rPr>
            </w:pPr>
            <w:r w:rsidRPr="007E0253">
              <w:rPr>
                <w:rFonts w:ascii="Times New Roman" w:hAnsi="Times New Roman" w:cs="Times New Roman"/>
                <w:sz w:val="20"/>
                <w:szCs w:val="20"/>
                <w:lang w:val="it-IT"/>
              </w:rPr>
              <w:t>Legal Nature</w:t>
            </w:r>
            <w:r w:rsidR="00BA5354" w:rsidRPr="007E0253">
              <w:rPr>
                <w:rFonts w:ascii="Times New Roman" w:hAnsi="Times New Roman" w:cs="Times New Roman"/>
                <w:sz w:val="20"/>
                <w:szCs w:val="20"/>
                <w:lang w:val="it-IT"/>
              </w:rPr>
              <w:t xml:space="preserve"> (1=</w:t>
            </w:r>
            <w:r w:rsidRPr="007E0253">
              <w:rPr>
                <w:rFonts w:ascii="Times New Roman" w:hAnsi="Times New Roman" w:cs="Times New Roman"/>
                <w:sz w:val="20"/>
                <w:szCs w:val="20"/>
                <w:lang w:val="it-IT"/>
              </w:rPr>
              <w:t>capital company</w:t>
            </w:r>
            <w:r w:rsidR="00BA5354" w:rsidRPr="007E0253">
              <w:rPr>
                <w:rFonts w:ascii="Times New Roman" w:hAnsi="Times New Roman" w:cs="Times New Roman"/>
                <w:sz w:val="20"/>
                <w:szCs w:val="20"/>
                <w:lang w:val="it-IT"/>
              </w:rPr>
              <w:t>)</w:t>
            </w:r>
          </w:p>
        </w:tc>
        <w:tc>
          <w:tcPr>
            <w:tcW w:w="803" w:type="pct"/>
          </w:tcPr>
          <w:p w:rsidR="00BA5354" w:rsidRPr="007E0253" w:rsidRDefault="00BA5354" w:rsidP="00B82D00">
            <w:pPr>
              <w:pStyle w:val="TableParagraph"/>
              <w:rPr>
                <w:rFonts w:ascii="Times New Roman" w:hAnsi="Times New Roman" w:cs="Times New Roman"/>
                <w:sz w:val="20"/>
                <w:szCs w:val="20"/>
              </w:rPr>
            </w:pPr>
            <w:r w:rsidRPr="007E0253">
              <w:rPr>
                <w:rFonts w:ascii="Times New Roman" w:hAnsi="Times New Roman" w:cs="Times New Roman"/>
                <w:w w:val="95"/>
                <w:sz w:val="20"/>
                <w:szCs w:val="20"/>
              </w:rPr>
              <w:t>Binary</w:t>
            </w:r>
          </w:p>
        </w:tc>
      </w:tr>
      <w:tr w:rsidR="00BA5354" w:rsidRPr="007E0253" w:rsidTr="007E0253">
        <w:trPr>
          <w:trHeight w:hRule="exact" w:val="219"/>
        </w:trPr>
        <w:tc>
          <w:tcPr>
            <w:tcW w:w="784" w:type="pct"/>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var8</w:t>
            </w:r>
          </w:p>
        </w:tc>
        <w:tc>
          <w:tcPr>
            <w:tcW w:w="3413" w:type="pct"/>
          </w:tcPr>
          <w:p w:rsidR="00BA5354" w:rsidRPr="007E0253" w:rsidRDefault="00B82D00" w:rsidP="00B82D00">
            <w:pPr>
              <w:pStyle w:val="TableParagraph"/>
              <w:ind w:right="139"/>
              <w:rPr>
                <w:rFonts w:ascii="Times New Roman" w:hAnsi="Times New Roman" w:cs="Times New Roman"/>
                <w:sz w:val="20"/>
                <w:szCs w:val="20"/>
              </w:rPr>
            </w:pPr>
            <w:r w:rsidRPr="007E0253">
              <w:rPr>
                <w:rFonts w:ascii="Times New Roman" w:hAnsi="Times New Roman" w:cs="Times New Roman"/>
                <w:sz w:val="20"/>
                <w:szCs w:val="20"/>
              </w:rPr>
              <w:t>Age</w:t>
            </w:r>
          </w:p>
        </w:tc>
        <w:tc>
          <w:tcPr>
            <w:tcW w:w="803" w:type="pct"/>
          </w:tcPr>
          <w:p w:rsidR="00BA5354" w:rsidRPr="007E0253" w:rsidRDefault="00B82D00" w:rsidP="00B82D00">
            <w:pPr>
              <w:pStyle w:val="TableParagraph"/>
              <w:rPr>
                <w:rFonts w:ascii="Times New Roman" w:hAnsi="Times New Roman" w:cs="Times New Roman"/>
                <w:sz w:val="20"/>
                <w:szCs w:val="20"/>
              </w:rPr>
            </w:pPr>
            <w:r w:rsidRPr="007E0253">
              <w:rPr>
                <w:rFonts w:ascii="Times New Roman" w:hAnsi="Times New Roman" w:cs="Times New Roman"/>
                <w:w w:val="95"/>
                <w:sz w:val="20"/>
                <w:szCs w:val="20"/>
              </w:rPr>
              <w:t>Discrete</w:t>
            </w:r>
          </w:p>
        </w:tc>
      </w:tr>
      <w:tr w:rsidR="00BA5354" w:rsidRPr="007E0253" w:rsidTr="007E0253">
        <w:trPr>
          <w:trHeight w:hRule="exact" w:val="219"/>
        </w:trPr>
        <w:tc>
          <w:tcPr>
            <w:tcW w:w="784" w:type="pct"/>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var9</w:t>
            </w:r>
          </w:p>
        </w:tc>
        <w:tc>
          <w:tcPr>
            <w:tcW w:w="3413" w:type="pct"/>
          </w:tcPr>
          <w:p w:rsidR="00BA5354" w:rsidRPr="007E0253" w:rsidRDefault="00B82D00" w:rsidP="00B82D00">
            <w:pPr>
              <w:pStyle w:val="TableParagraph"/>
              <w:ind w:right="139"/>
              <w:rPr>
                <w:rFonts w:ascii="Times New Roman" w:hAnsi="Times New Roman" w:cs="Times New Roman"/>
                <w:sz w:val="20"/>
                <w:szCs w:val="20"/>
                <w:lang w:val="it-IT"/>
              </w:rPr>
            </w:pPr>
            <w:r w:rsidRPr="007E0253">
              <w:rPr>
                <w:rFonts w:ascii="Times New Roman" w:hAnsi="Times New Roman" w:cs="Times New Roman"/>
                <w:sz w:val="20"/>
                <w:szCs w:val="20"/>
                <w:lang w:val="it-IT"/>
              </w:rPr>
              <w:t>Turnover</w:t>
            </w:r>
            <w:r w:rsidR="00BA5354" w:rsidRPr="007E0253">
              <w:rPr>
                <w:rFonts w:ascii="Times New Roman" w:hAnsi="Times New Roman" w:cs="Times New Roman"/>
                <w:sz w:val="20"/>
                <w:szCs w:val="20"/>
                <w:lang w:val="it-IT"/>
              </w:rPr>
              <w:t xml:space="preserve"> </w:t>
            </w:r>
          </w:p>
        </w:tc>
        <w:tc>
          <w:tcPr>
            <w:tcW w:w="803" w:type="pct"/>
          </w:tcPr>
          <w:p w:rsidR="00BA5354" w:rsidRPr="007E0253" w:rsidRDefault="00B82D00" w:rsidP="00B82D00">
            <w:pPr>
              <w:pStyle w:val="TableParagraph"/>
              <w:rPr>
                <w:rFonts w:ascii="Times New Roman" w:hAnsi="Times New Roman" w:cs="Times New Roman"/>
                <w:sz w:val="20"/>
                <w:szCs w:val="20"/>
              </w:rPr>
            </w:pPr>
            <w:proofErr w:type="spellStart"/>
            <w:r w:rsidRPr="007E0253">
              <w:rPr>
                <w:rFonts w:ascii="Times New Roman" w:hAnsi="Times New Roman" w:cs="Times New Roman"/>
                <w:w w:val="95"/>
                <w:sz w:val="20"/>
                <w:szCs w:val="20"/>
              </w:rPr>
              <w:t>C</w:t>
            </w:r>
            <w:r w:rsidR="00BA5354" w:rsidRPr="007E0253">
              <w:rPr>
                <w:rFonts w:ascii="Times New Roman" w:hAnsi="Times New Roman" w:cs="Times New Roman"/>
                <w:w w:val="95"/>
                <w:sz w:val="20"/>
                <w:szCs w:val="20"/>
              </w:rPr>
              <w:t>ontin</w:t>
            </w:r>
            <w:r w:rsidRPr="007E0253">
              <w:rPr>
                <w:rFonts w:ascii="Times New Roman" w:hAnsi="Times New Roman" w:cs="Times New Roman"/>
                <w:w w:val="95"/>
                <w:sz w:val="20"/>
                <w:szCs w:val="20"/>
              </w:rPr>
              <w:t>ous</w:t>
            </w:r>
            <w:proofErr w:type="spellEnd"/>
          </w:p>
        </w:tc>
      </w:tr>
      <w:tr w:rsidR="00BA5354" w:rsidRPr="007E0253" w:rsidTr="007E0253">
        <w:trPr>
          <w:trHeight w:hRule="exact" w:val="219"/>
        </w:trPr>
        <w:tc>
          <w:tcPr>
            <w:tcW w:w="784" w:type="pct"/>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var10</w:t>
            </w:r>
          </w:p>
        </w:tc>
        <w:tc>
          <w:tcPr>
            <w:tcW w:w="3413" w:type="pct"/>
          </w:tcPr>
          <w:p w:rsidR="00BA5354" w:rsidRPr="007E0253" w:rsidRDefault="00B82D00" w:rsidP="00B82D00">
            <w:pPr>
              <w:pStyle w:val="TableParagraph"/>
              <w:ind w:right="139"/>
              <w:rPr>
                <w:rFonts w:ascii="Times New Roman" w:hAnsi="Times New Roman" w:cs="Times New Roman"/>
                <w:sz w:val="20"/>
                <w:szCs w:val="20"/>
              </w:rPr>
            </w:pPr>
            <w:r w:rsidRPr="007E0253">
              <w:rPr>
                <w:rFonts w:ascii="Times New Roman" w:hAnsi="Times New Roman" w:cs="Times New Roman"/>
                <w:sz w:val="20"/>
                <w:szCs w:val="20"/>
              </w:rPr>
              <w:t>Average Exports</w:t>
            </w:r>
            <w:r w:rsidR="00BA5354" w:rsidRPr="007E0253">
              <w:rPr>
                <w:rFonts w:ascii="Times New Roman" w:hAnsi="Times New Roman" w:cs="Times New Roman"/>
                <w:sz w:val="20"/>
                <w:szCs w:val="20"/>
              </w:rPr>
              <w:t xml:space="preserve"> </w:t>
            </w:r>
            <w:r w:rsidRPr="007E0253">
              <w:rPr>
                <w:rFonts w:ascii="Times New Roman" w:hAnsi="Times New Roman" w:cs="Times New Roman"/>
                <w:sz w:val="20"/>
                <w:szCs w:val="20"/>
              </w:rPr>
              <w:t>(last 4 years)</w:t>
            </w:r>
          </w:p>
        </w:tc>
        <w:tc>
          <w:tcPr>
            <w:tcW w:w="803" w:type="pct"/>
          </w:tcPr>
          <w:p w:rsidR="00BA5354" w:rsidRPr="007E0253" w:rsidRDefault="00B82D00" w:rsidP="00B82D00">
            <w:pPr>
              <w:pStyle w:val="TableParagraph"/>
              <w:rPr>
                <w:rFonts w:ascii="Times New Roman" w:hAnsi="Times New Roman" w:cs="Times New Roman"/>
                <w:sz w:val="20"/>
                <w:szCs w:val="20"/>
              </w:rPr>
            </w:pPr>
            <w:proofErr w:type="spellStart"/>
            <w:r w:rsidRPr="007E0253">
              <w:rPr>
                <w:rFonts w:ascii="Times New Roman" w:hAnsi="Times New Roman" w:cs="Times New Roman"/>
                <w:w w:val="95"/>
                <w:sz w:val="20"/>
                <w:szCs w:val="20"/>
              </w:rPr>
              <w:t>Continous</w:t>
            </w:r>
            <w:proofErr w:type="spellEnd"/>
          </w:p>
        </w:tc>
      </w:tr>
      <w:tr w:rsidR="00BA5354" w:rsidRPr="007E0253" w:rsidTr="007E0253">
        <w:trPr>
          <w:trHeight w:hRule="exact" w:val="219"/>
        </w:trPr>
        <w:tc>
          <w:tcPr>
            <w:tcW w:w="784" w:type="pct"/>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var11</w:t>
            </w:r>
          </w:p>
        </w:tc>
        <w:tc>
          <w:tcPr>
            <w:tcW w:w="3413" w:type="pct"/>
          </w:tcPr>
          <w:p w:rsidR="00BA5354" w:rsidRPr="007E0253" w:rsidRDefault="00B82D00" w:rsidP="00B82D00">
            <w:pPr>
              <w:pStyle w:val="TableParagraph"/>
              <w:ind w:right="139"/>
              <w:rPr>
                <w:rFonts w:ascii="Times New Roman" w:hAnsi="Times New Roman" w:cs="Times New Roman"/>
                <w:sz w:val="20"/>
                <w:szCs w:val="20"/>
              </w:rPr>
            </w:pPr>
            <w:r w:rsidRPr="007E0253">
              <w:rPr>
                <w:rFonts w:ascii="Times New Roman" w:hAnsi="Times New Roman" w:cs="Times New Roman"/>
                <w:sz w:val="20"/>
                <w:szCs w:val="20"/>
              </w:rPr>
              <w:t>Age of the owner</w:t>
            </w:r>
          </w:p>
        </w:tc>
        <w:tc>
          <w:tcPr>
            <w:tcW w:w="803" w:type="pct"/>
          </w:tcPr>
          <w:p w:rsidR="00BA5354" w:rsidRPr="007E0253" w:rsidRDefault="00B82D00" w:rsidP="00B82D00">
            <w:pPr>
              <w:pStyle w:val="TableParagraph"/>
              <w:rPr>
                <w:rFonts w:ascii="Times New Roman" w:hAnsi="Times New Roman" w:cs="Times New Roman"/>
                <w:sz w:val="20"/>
                <w:szCs w:val="20"/>
              </w:rPr>
            </w:pPr>
            <w:r w:rsidRPr="007E0253">
              <w:rPr>
                <w:rFonts w:ascii="Times New Roman" w:hAnsi="Times New Roman" w:cs="Times New Roman"/>
                <w:w w:val="95"/>
                <w:sz w:val="20"/>
                <w:szCs w:val="20"/>
              </w:rPr>
              <w:t>D</w:t>
            </w:r>
            <w:r w:rsidR="00BA5354" w:rsidRPr="007E0253">
              <w:rPr>
                <w:rFonts w:ascii="Times New Roman" w:hAnsi="Times New Roman" w:cs="Times New Roman"/>
                <w:w w:val="95"/>
                <w:sz w:val="20"/>
                <w:szCs w:val="20"/>
              </w:rPr>
              <w:t>iscret</w:t>
            </w:r>
            <w:r w:rsidRPr="007E0253">
              <w:rPr>
                <w:rFonts w:ascii="Times New Roman" w:hAnsi="Times New Roman" w:cs="Times New Roman"/>
                <w:w w:val="95"/>
                <w:sz w:val="20"/>
                <w:szCs w:val="20"/>
              </w:rPr>
              <w:t>e</w:t>
            </w:r>
          </w:p>
        </w:tc>
      </w:tr>
      <w:tr w:rsidR="00BA5354" w:rsidRPr="007E0253" w:rsidTr="007E0253">
        <w:trPr>
          <w:trHeight w:hRule="exact" w:val="219"/>
        </w:trPr>
        <w:tc>
          <w:tcPr>
            <w:tcW w:w="784" w:type="pct"/>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var12</w:t>
            </w:r>
          </w:p>
        </w:tc>
        <w:tc>
          <w:tcPr>
            <w:tcW w:w="3413" w:type="pct"/>
          </w:tcPr>
          <w:p w:rsidR="00BA5354" w:rsidRPr="007E0253" w:rsidRDefault="00B82D00" w:rsidP="00B82D00">
            <w:pPr>
              <w:pStyle w:val="TableParagraph"/>
              <w:ind w:right="139"/>
              <w:rPr>
                <w:rFonts w:ascii="Times New Roman" w:hAnsi="Times New Roman" w:cs="Times New Roman"/>
                <w:sz w:val="20"/>
                <w:szCs w:val="20"/>
              </w:rPr>
            </w:pPr>
            <w:r w:rsidRPr="007E0253">
              <w:rPr>
                <w:rFonts w:ascii="Times New Roman" w:hAnsi="Times New Roman" w:cs="Times New Roman"/>
                <w:sz w:val="20"/>
                <w:szCs w:val="20"/>
              </w:rPr>
              <w:t>Gender</w:t>
            </w:r>
            <w:r w:rsidR="00BA5354" w:rsidRPr="007E0253">
              <w:rPr>
                <w:rFonts w:ascii="Times New Roman" w:hAnsi="Times New Roman" w:cs="Times New Roman"/>
                <w:sz w:val="20"/>
                <w:szCs w:val="20"/>
              </w:rPr>
              <w:t xml:space="preserve"> (1=ma</w:t>
            </w:r>
            <w:r w:rsidRPr="007E0253">
              <w:rPr>
                <w:rFonts w:ascii="Times New Roman" w:hAnsi="Times New Roman" w:cs="Times New Roman"/>
                <w:sz w:val="20"/>
                <w:szCs w:val="20"/>
              </w:rPr>
              <w:t>le</w:t>
            </w:r>
            <w:r w:rsidR="00BA5354" w:rsidRPr="007E0253">
              <w:rPr>
                <w:rFonts w:ascii="Times New Roman" w:hAnsi="Times New Roman" w:cs="Times New Roman"/>
                <w:sz w:val="20"/>
                <w:szCs w:val="20"/>
              </w:rPr>
              <w:t>)</w:t>
            </w:r>
          </w:p>
        </w:tc>
        <w:tc>
          <w:tcPr>
            <w:tcW w:w="803" w:type="pct"/>
          </w:tcPr>
          <w:p w:rsidR="00BA5354" w:rsidRPr="007E0253" w:rsidRDefault="00B82D00" w:rsidP="00B82D00">
            <w:pPr>
              <w:pStyle w:val="TableParagraph"/>
              <w:rPr>
                <w:rFonts w:ascii="Times New Roman" w:hAnsi="Times New Roman" w:cs="Times New Roman"/>
                <w:sz w:val="20"/>
                <w:szCs w:val="20"/>
              </w:rPr>
            </w:pPr>
            <w:r w:rsidRPr="007E0253">
              <w:rPr>
                <w:rFonts w:ascii="Times New Roman" w:hAnsi="Times New Roman" w:cs="Times New Roman"/>
                <w:w w:val="95"/>
                <w:sz w:val="20"/>
                <w:szCs w:val="20"/>
              </w:rPr>
              <w:t>B</w:t>
            </w:r>
            <w:r w:rsidR="00BA5354" w:rsidRPr="007E0253">
              <w:rPr>
                <w:rFonts w:ascii="Times New Roman" w:hAnsi="Times New Roman" w:cs="Times New Roman"/>
                <w:w w:val="95"/>
                <w:sz w:val="20"/>
                <w:szCs w:val="20"/>
              </w:rPr>
              <w:t>inar</w:t>
            </w:r>
            <w:r w:rsidRPr="007E0253">
              <w:rPr>
                <w:rFonts w:ascii="Times New Roman" w:hAnsi="Times New Roman" w:cs="Times New Roman"/>
                <w:w w:val="95"/>
                <w:sz w:val="20"/>
                <w:szCs w:val="20"/>
              </w:rPr>
              <w:t>y</w:t>
            </w:r>
          </w:p>
        </w:tc>
      </w:tr>
      <w:tr w:rsidR="00B82D00" w:rsidRPr="007E0253" w:rsidTr="007E0253">
        <w:trPr>
          <w:trHeight w:hRule="exact" w:val="219"/>
        </w:trPr>
        <w:tc>
          <w:tcPr>
            <w:tcW w:w="784" w:type="pct"/>
          </w:tcPr>
          <w:p w:rsidR="00B82D00" w:rsidRPr="007E0253" w:rsidRDefault="00B82D00"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var13</w:t>
            </w:r>
          </w:p>
        </w:tc>
        <w:tc>
          <w:tcPr>
            <w:tcW w:w="3413" w:type="pct"/>
          </w:tcPr>
          <w:p w:rsidR="00B82D00" w:rsidRPr="007E0253" w:rsidRDefault="00B82D00" w:rsidP="00B82D00">
            <w:pPr>
              <w:pStyle w:val="TableParagraph"/>
              <w:ind w:right="139"/>
              <w:rPr>
                <w:rFonts w:ascii="Times New Roman" w:hAnsi="Times New Roman" w:cs="Times New Roman"/>
                <w:sz w:val="20"/>
                <w:szCs w:val="20"/>
              </w:rPr>
            </w:pPr>
            <w:r w:rsidRPr="007E0253">
              <w:rPr>
                <w:rFonts w:ascii="Times New Roman" w:hAnsi="Times New Roman" w:cs="Times New Roman"/>
                <w:sz w:val="20"/>
                <w:szCs w:val="20"/>
              </w:rPr>
              <w:t>Owner Education Level (1= graduate)</w:t>
            </w:r>
          </w:p>
        </w:tc>
        <w:tc>
          <w:tcPr>
            <w:tcW w:w="803" w:type="pct"/>
          </w:tcPr>
          <w:p w:rsidR="00B82D00" w:rsidRPr="007E0253" w:rsidRDefault="00B82D00" w:rsidP="00B82D00">
            <w:pPr>
              <w:pStyle w:val="TableParagraph"/>
              <w:rPr>
                <w:rFonts w:ascii="Times New Roman" w:hAnsi="Times New Roman" w:cs="Times New Roman"/>
                <w:sz w:val="20"/>
                <w:szCs w:val="20"/>
              </w:rPr>
            </w:pPr>
            <w:r w:rsidRPr="007E0253">
              <w:rPr>
                <w:rFonts w:ascii="Times New Roman" w:hAnsi="Times New Roman" w:cs="Times New Roman"/>
                <w:w w:val="95"/>
                <w:sz w:val="20"/>
                <w:szCs w:val="20"/>
              </w:rPr>
              <w:t>Binary</w:t>
            </w:r>
          </w:p>
        </w:tc>
      </w:tr>
      <w:tr w:rsidR="00B82D00" w:rsidRPr="007E0253" w:rsidTr="007E0253">
        <w:trPr>
          <w:trHeight w:hRule="exact" w:val="219"/>
        </w:trPr>
        <w:tc>
          <w:tcPr>
            <w:tcW w:w="784" w:type="pct"/>
          </w:tcPr>
          <w:p w:rsidR="00B82D00" w:rsidRPr="007E0253" w:rsidRDefault="00B82D00"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var14</w:t>
            </w:r>
          </w:p>
        </w:tc>
        <w:tc>
          <w:tcPr>
            <w:tcW w:w="3413" w:type="pct"/>
          </w:tcPr>
          <w:p w:rsidR="00B82D00" w:rsidRPr="007E0253" w:rsidRDefault="00C6381A" w:rsidP="00C6381A">
            <w:pPr>
              <w:pStyle w:val="TableParagraph"/>
              <w:ind w:right="139"/>
              <w:rPr>
                <w:rFonts w:ascii="Times New Roman" w:hAnsi="Times New Roman" w:cs="Times New Roman"/>
                <w:sz w:val="20"/>
                <w:szCs w:val="20"/>
                <w:lang w:val="en-GB"/>
              </w:rPr>
            </w:pPr>
            <w:proofErr w:type="spellStart"/>
            <w:r w:rsidRPr="007E0253">
              <w:rPr>
                <w:rFonts w:ascii="Times New Roman" w:hAnsi="Times New Roman" w:cs="Times New Roman"/>
                <w:sz w:val="20"/>
                <w:szCs w:val="20"/>
                <w:lang w:val="en-GB"/>
              </w:rPr>
              <w:t>Partecipant</w:t>
            </w:r>
            <w:proofErr w:type="spellEnd"/>
            <w:r w:rsidRPr="007E0253">
              <w:rPr>
                <w:rFonts w:ascii="Times New Roman" w:hAnsi="Times New Roman" w:cs="Times New Roman"/>
                <w:sz w:val="20"/>
                <w:szCs w:val="20"/>
                <w:lang w:val="en-GB"/>
              </w:rPr>
              <w:t xml:space="preserve"> in the decision making process (1 person</w:t>
            </w:r>
            <w:r w:rsidR="00B82D00" w:rsidRPr="007E0253">
              <w:rPr>
                <w:rFonts w:ascii="Times New Roman" w:hAnsi="Times New Roman" w:cs="Times New Roman"/>
                <w:sz w:val="20"/>
                <w:szCs w:val="20"/>
                <w:lang w:val="en-GB"/>
              </w:rPr>
              <w:t>)</w:t>
            </w:r>
          </w:p>
        </w:tc>
        <w:tc>
          <w:tcPr>
            <w:tcW w:w="803" w:type="pct"/>
          </w:tcPr>
          <w:p w:rsidR="00B82D00" w:rsidRPr="007E0253" w:rsidRDefault="00B82D00" w:rsidP="00B82D00">
            <w:pPr>
              <w:pStyle w:val="TableParagraph"/>
              <w:rPr>
                <w:rFonts w:ascii="Times New Roman" w:hAnsi="Times New Roman" w:cs="Times New Roman"/>
                <w:sz w:val="20"/>
                <w:szCs w:val="20"/>
              </w:rPr>
            </w:pPr>
            <w:r w:rsidRPr="007E0253">
              <w:rPr>
                <w:rFonts w:ascii="Times New Roman" w:hAnsi="Times New Roman" w:cs="Times New Roman"/>
                <w:w w:val="95"/>
                <w:sz w:val="20"/>
                <w:szCs w:val="20"/>
              </w:rPr>
              <w:t>Binary</w:t>
            </w:r>
          </w:p>
        </w:tc>
      </w:tr>
      <w:tr w:rsidR="00B82D00" w:rsidRPr="007E0253" w:rsidTr="007E0253">
        <w:trPr>
          <w:trHeight w:hRule="exact" w:val="219"/>
        </w:trPr>
        <w:tc>
          <w:tcPr>
            <w:tcW w:w="784" w:type="pct"/>
          </w:tcPr>
          <w:p w:rsidR="00B82D00" w:rsidRPr="007E0253" w:rsidRDefault="00B82D00"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var15</w:t>
            </w:r>
          </w:p>
        </w:tc>
        <w:tc>
          <w:tcPr>
            <w:tcW w:w="3413" w:type="pct"/>
          </w:tcPr>
          <w:p w:rsidR="00B82D00" w:rsidRPr="007E0253" w:rsidRDefault="00C6381A" w:rsidP="00B82D00">
            <w:pPr>
              <w:pStyle w:val="TableParagraph"/>
              <w:ind w:right="139"/>
              <w:rPr>
                <w:rFonts w:ascii="Times New Roman" w:hAnsi="Times New Roman" w:cs="Times New Roman"/>
                <w:sz w:val="20"/>
                <w:szCs w:val="20"/>
                <w:lang w:val="en-GB"/>
              </w:rPr>
            </w:pPr>
            <w:r w:rsidRPr="007E0253">
              <w:rPr>
                <w:rFonts w:ascii="Times New Roman" w:hAnsi="Times New Roman" w:cs="Times New Roman"/>
                <w:sz w:val="20"/>
                <w:szCs w:val="20"/>
                <w:lang w:val="en-GB"/>
              </w:rPr>
              <w:t>Average difficulty in accessing credit</w:t>
            </w:r>
          </w:p>
        </w:tc>
        <w:tc>
          <w:tcPr>
            <w:tcW w:w="803" w:type="pct"/>
          </w:tcPr>
          <w:p w:rsidR="00B82D00" w:rsidRPr="007E0253" w:rsidRDefault="00B82D00" w:rsidP="00B82D00">
            <w:pPr>
              <w:pStyle w:val="TableParagraph"/>
              <w:rPr>
                <w:rFonts w:ascii="Times New Roman" w:hAnsi="Times New Roman" w:cs="Times New Roman"/>
                <w:sz w:val="20"/>
                <w:szCs w:val="20"/>
              </w:rPr>
            </w:pPr>
            <w:proofErr w:type="spellStart"/>
            <w:r w:rsidRPr="007E0253">
              <w:rPr>
                <w:rFonts w:ascii="Times New Roman" w:hAnsi="Times New Roman" w:cs="Times New Roman"/>
                <w:w w:val="95"/>
                <w:sz w:val="20"/>
                <w:szCs w:val="20"/>
              </w:rPr>
              <w:t>Continous</w:t>
            </w:r>
            <w:proofErr w:type="spellEnd"/>
          </w:p>
        </w:tc>
      </w:tr>
      <w:tr w:rsidR="00B82D00" w:rsidRPr="007E0253" w:rsidTr="007E0253">
        <w:trPr>
          <w:trHeight w:hRule="exact" w:val="219"/>
        </w:trPr>
        <w:tc>
          <w:tcPr>
            <w:tcW w:w="784" w:type="pct"/>
          </w:tcPr>
          <w:p w:rsidR="00B82D00" w:rsidRPr="007E0253" w:rsidRDefault="00B82D00"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var16</w:t>
            </w:r>
          </w:p>
        </w:tc>
        <w:tc>
          <w:tcPr>
            <w:tcW w:w="3413" w:type="pct"/>
          </w:tcPr>
          <w:p w:rsidR="00B82D00" w:rsidRPr="007E0253" w:rsidRDefault="00C6381A" w:rsidP="00B82D00">
            <w:pPr>
              <w:pStyle w:val="TableParagraph"/>
              <w:ind w:right="139"/>
              <w:rPr>
                <w:rFonts w:ascii="Times New Roman" w:hAnsi="Times New Roman" w:cs="Times New Roman"/>
                <w:sz w:val="20"/>
                <w:szCs w:val="20"/>
                <w:lang w:val="en-GB"/>
              </w:rPr>
            </w:pPr>
            <w:r w:rsidRPr="007E0253">
              <w:rPr>
                <w:rFonts w:ascii="Times New Roman" w:hAnsi="Times New Roman" w:cs="Times New Roman"/>
                <w:sz w:val="20"/>
                <w:szCs w:val="20"/>
                <w:lang w:val="en-GB"/>
              </w:rPr>
              <w:t xml:space="preserve">Average </w:t>
            </w:r>
            <w:proofErr w:type="spellStart"/>
            <w:r w:rsidRPr="007E0253">
              <w:rPr>
                <w:rFonts w:ascii="Times New Roman" w:hAnsi="Times New Roman" w:cs="Times New Roman"/>
                <w:sz w:val="20"/>
                <w:szCs w:val="20"/>
                <w:lang w:val="en-GB"/>
              </w:rPr>
              <w:t>Labor</w:t>
            </w:r>
            <w:proofErr w:type="spellEnd"/>
            <w:r w:rsidRPr="007E0253">
              <w:rPr>
                <w:rFonts w:ascii="Times New Roman" w:hAnsi="Times New Roman" w:cs="Times New Roman"/>
                <w:sz w:val="20"/>
                <w:szCs w:val="20"/>
                <w:lang w:val="en-GB"/>
              </w:rPr>
              <w:t xml:space="preserve"> Costs/Total Costs</w:t>
            </w:r>
          </w:p>
        </w:tc>
        <w:tc>
          <w:tcPr>
            <w:tcW w:w="803" w:type="pct"/>
          </w:tcPr>
          <w:p w:rsidR="00B82D00" w:rsidRPr="007E0253" w:rsidRDefault="00B82D00" w:rsidP="00B82D00">
            <w:pPr>
              <w:pStyle w:val="TableParagraph"/>
              <w:rPr>
                <w:rFonts w:ascii="Times New Roman" w:hAnsi="Times New Roman" w:cs="Times New Roman"/>
                <w:sz w:val="20"/>
                <w:szCs w:val="20"/>
              </w:rPr>
            </w:pPr>
            <w:proofErr w:type="spellStart"/>
            <w:r w:rsidRPr="007E0253">
              <w:rPr>
                <w:rFonts w:ascii="Times New Roman" w:hAnsi="Times New Roman" w:cs="Times New Roman"/>
                <w:w w:val="95"/>
                <w:sz w:val="20"/>
                <w:szCs w:val="20"/>
              </w:rPr>
              <w:t>Continous</w:t>
            </w:r>
            <w:proofErr w:type="spellEnd"/>
          </w:p>
        </w:tc>
      </w:tr>
      <w:tr w:rsidR="00BA5354" w:rsidRPr="007E0253" w:rsidTr="007E0253">
        <w:trPr>
          <w:trHeight w:hRule="exact" w:val="219"/>
        </w:trPr>
        <w:tc>
          <w:tcPr>
            <w:tcW w:w="784" w:type="pct"/>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var17</w:t>
            </w:r>
          </w:p>
        </w:tc>
        <w:tc>
          <w:tcPr>
            <w:tcW w:w="3413" w:type="pct"/>
          </w:tcPr>
          <w:p w:rsidR="00BA5354" w:rsidRPr="007E0253" w:rsidRDefault="00C6381A" w:rsidP="00B82D00">
            <w:pPr>
              <w:pStyle w:val="TableParagraph"/>
              <w:ind w:right="139"/>
              <w:rPr>
                <w:rFonts w:ascii="Times New Roman" w:hAnsi="Times New Roman" w:cs="Times New Roman"/>
                <w:sz w:val="20"/>
                <w:szCs w:val="20"/>
              </w:rPr>
            </w:pPr>
            <w:r w:rsidRPr="007E0253">
              <w:rPr>
                <w:rFonts w:ascii="Times New Roman" w:hAnsi="Times New Roman" w:cs="Times New Roman"/>
                <w:sz w:val="20"/>
                <w:szCs w:val="20"/>
              </w:rPr>
              <w:t>Percentages third party works</w:t>
            </w:r>
          </w:p>
        </w:tc>
        <w:tc>
          <w:tcPr>
            <w:tcW w:w="803" w:type="pct"/>
          </w:tcPr>
          <w:p w:rsidR="00BA5354" w:rsidRPr="007E0253" w:rsidRDefault="00B82D00" w:rsidP="00B82D00">
            <w:pPr>
              <w:pStyle w:val="TableParagraph"/>
              <w:rPr>
                <w:rFonts w:ascii="Times New Roman" w:hAnsi="Times New Roman" w:cs="Times New Roman"/>
                <w:sz w:val="20"/>
                <w:szCs w:val="20"/>
              </w:rPr>
            </w:pPr>
            <w:proofErr w:type="spellStart"/>
            <w:r w:rsidRPr="007E0253">
              <w:rPr>
                <w:rFonts w:ascii="Times New Roman" w:hAnsi="Times New Roman" w:cs="Times New Roman"/>
                <w:w w:val="95"/>
                <w:sz w:val="20"/>
                <w:szCs w:val="20"/>
              </w:rPr>
              <w:t>Continous</w:t>
            </w:r>
            <w:proofErr w:type="spellEnd"/>
          </w:p>
        </w:tc>
      </w:tr>
      <w:tr w:rsidR="00BA5354" w:rsidRPr="007E0253" w:rsidTr="007E0253">
        <w:trPr>
          <w:trHeight w:hRule="exact" w:val="219"/>
        </w:trPr>
        <w:tc>
          <w:tcPr>
            <w:tcW w:w="784" w:type="pct"/>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var18</w:t>
            </w:r>
          </w:p>
        </w:tc>
        <w:tc>
          <w:tcPr>
            <w:tcW w:w="3413" w:type="pct"/>
          </w:tcPr>
          <w:p w:rsidR="00BA5354" w:rsidRPr="007E0253" w:rsidRDefault="00C6381A" w:rsidP="00C6381A">
            <w:pPr>
              <w:pStyle w:val="TableParagraph"/>
              <w:ind w:right="139"/>
              <w:rPr>
                <w:rFonts w:ascii="Times New Roman" w:hAnsi="Times New Roman" w:cs="Times New Roman"/>
                <w:sz w:val="20"/>
                <w:szCs w:val="20"/>
                <w:lang w:val="en-GB"/>
              </w:rPr>
            </w:pPr>
            <w:r w:rsidRPr="007E0253">
              <w:rPr>
                <w:rFonts w:ascii="Times New Roman" w:hAnsi="Times New Roman" w:cs="Times New Roman"/>
                <w:sz w:val="20"/>
                <w:szCs w:val="20"/>
                <w:lang w:val="en-GB"/>
              </w:rPr>
              <w:t xml:space="preserve">Product or process innovations </w:t>
            </w:r>
            <w:r w:rsidR="00BA5354" w:rsidRPr="007E0253">
              <w:rPr>
                <w:rFonts w:ascii="Times New Roman" w:hAnsi="Times New Roman" w:cs="Times New Roman"/>
                <w:sz w:val="20"/>
                <w:szCs w:val="20"/>
                <w:lang w:val="en-GB"/>
              </w:rPr>
              <w:t>(</w:t>
            </w:r>
            <w:r w:rsidRPr="007E0253">
              <w:rPr>
                <w:rFonts w:ascii="Times New Roman" w:hAnsi="Times New Roman" w:cs="Times New Roman"/>
                <w:sz w:val="20"/>
                <w:szCs w:val="20"/>
                <w:u w:val="single"/>
                <w:lang w:val="en-GB"/>
              </w:rPr>
              <w:t>&gt;</w:t>
            </w:r>
            <w:r w:rsidR="00BA5354" w:rsidRPr="007E0253">
              <w:rPr>
                <w:rFonts w:ascii="Times New Roman" w:hAnsi="Times New Roman" w:cs="Times New Roman"/>
                <w:sz w:val="20"/>
                <w:szCs w:val="20"/>
                <w:lang w:val="en-GB"/>
              </w:rPr>
              <w:t>1)</w:t>
            </w:r>
          </w:p>
        </w:tc>
        <w:tc>
          <w:tcPr>
            <w:tcW w:w="803" w:type="pct"/>
          </w:tcPr>
          <w:p w:rsidR="00BA5354" w:rsidRPr="007E0253" w:rsidRDefault="00B82D00" w:rsidP="00B82D00">
            <w:pPr>
              <w:pStyle w:val="TableParagraph"/>
              <w:rPr>
                <w:rFonts w:ascii="Times New Roman" w:hAnsi="Times New Roman" w:cs="Times New Roman"/>
                <w:sz w:val="20"/>
                <w:szCs w:val="20"/>
              </w:rPr>
            </w:pPr>
            <w:r w:rsidRPr="007E0253">
              <w:rPr>
                <w:rFonts w:ascii="Times New Roman" w:hAnsi="Times New Roman" w:cs="Times New Roman"/>
                <w:w w:val="95"/>
                <w:sz w:val="20"/>
                <w:szCs w:val="20"/>
              </w:rPr>
              <w:t>B</w:t>
            </w:r>
            <w:r w:rsidR="00BA5354" w:rsidRPr="007E0253">
              <w:rPr>
                <w:rFonts w:ascii="Times New Roman" w:hAnsi="Times New Roman" w:cs="Times New Roman"/>
                <w:w w:val="95"/>
                <w:sz w:val="20"/>
                <w:szCs w:val="20"/>
              </w:rPr>
              <w:t>inar</w:t>
            </w:r>
            <w:r w:rsidRPr="007E0253">
              <w:rPr>
                <w:rFonts w:ascii="Times New Roman" w:hAnsi="Times New Roman" w:cs="Times New Roman"/>
                <w:w w:val="95"/>
                <w:sz w:val="20"/>
                <w:szCs w:val="20"/>
              </w:rPr>
              <w:t>y</w:t>
            </w:r>
          </w:p>
        </w:tc>
      </w:tr>
      <w:tr w:rsidR="00BA5354" w:rsidRPr="007E0253" w:rsidTr="007E0253">
        <w:trPr>
          <w:trHeight w:hRule="exact" w:val="248"/>
        </w:trPr>
        <w:tc>
          <w:tcPr>
            <w:tcW w:w="784" w:type="pct"/>
            <w:tcBorders>
              <w:bottom w:val="single" w:sz="4" w:space="0" w:color="auto"/>
            </w:tcBorders>
          </w:tcPr>
          <w:p w:rsidR="00BA5354" w:rsidRPr="007E0253" w:rsidRDefault="00BA5354" w:rsidP="00B82D00">
            <w:pPr>
              <w:pStyle w:val="TableParagraph"/>
              <w:ind w:left="164" w:right="0"/>
              <w:jc w:val="left"/>
              <w:rPr>
                <w:rFonts w:ascii="Times New Roman" w:hAnsi="Times New Roman" w:cs="Times New Roman"/>
                <w:sz w:val="20"/>
                <w:szCs w:val="20"/>
              </w:rPr>
            </w:pPr>
            <w:r w:rsidRPr="007E0253">
              <w:rPr>
                <w:rFonts w:ascii="Times New Roman" w:hAnsi="Times New Roman" w:cs="Times New Roman"/>
                <w:sz w:val="20"/>
                <w:szCs w:val="20"/>
              </w:rPr>
              <w:t>var19</w:t>
            </w:r>
          </w:p>
        </w:tc>
        <w:tc>
          <w:tcPr>
            <w:tcW w:w="3413" w:type="pct"/>
            <w:tcBorders>
              <w:bottom w:val="single" w:sz="4" w:space="0" w:color="auto"/>
            </w:tcBorders>
          </w:tcPr>
          <w:p w:rsidR="00BA5354" w:rsidRPr="007E0253" w:rsidRDefault="00C6381A" w:rsidP="00B82D00">
            <w:pPr>
              <w:pStyle w:val="TableParagraph"/>
              <w:ind w:right="139"/>
              <w:rPr>
                <w:rFonts w:ascii="Times New Roman" w:hAnsi="Times New Roman" w:cs="Times New Roman"/>
                <w:sz w:val="20"/>
                <w:szCs w:val="20"/>
              </w:rPr>
            </w:pPr>
            <w:r w:rsidRPr="007E0253">
              <w:rPr>
                <w:rFonts w:ascii="Times New Roman" w:hAnsi="Times New Roman" w:cs="Times New Roman"/>
                <w:sz w:val="20"/>
                <w:szCs w:val="20"/>
              </w:rPr>
              <w:t xml:space="preserve">Investments in the past 4 years </w:t>
            </w:r>
            <w:r w:rsidRPr="007E0253">
              <w:rPr>
                <w:rFonts w:ascii="Times New Roman" w:hAnsi="Times New Roman" w:cs="Times New Roman"/>
                <w:sz w:val="20"/>
                <w:szCs w:val="20"/>
                <w:lang w:val="en-GB"/>
              </w:rPr>
              <w:t>(</w:t>
            </w:r>
            <w:r w:rsidRPr="007E0253">
              <w:rPr>
                <w:rFonts w:ascii="Times New Roman" w:hAnsi="Times New Roman" w:cs="Times New Roman"/>
                <w:sz w:val="20"/>
                <w:szCs w:val="20"/>
                <w:u w:val="single"/>
                <w:lang w:val="en-GB"/>
              </w:rPr>
              <w:t>&gt;</w:t>
            </w:r>
            <w:r w:rsidRPr="007E0253">
              <w:rPr>
                <w:rFonts w:ascii="Times New Roman" w:hAnsi="Times New Roman" w:cs="Times New Roman"/>
                <w:sz w:val="20"/>
                <w:szCs w:val="20"/>
                <w:lang w:val="en-GB"/>
              </w:rPr>
              <w:t>1)</w:t>
            </w:r>
          </w:p>
        </w:tc>
        <w:tc>
          <w:tcPr>
            <w:tcW w:w="803" w:type="pct"/>
            <w:tcBorders>
              <w:bottom w:val="single" w:sz="4" w:space="0" w:color="auto"/>
            </w:tcBorders>
          </w:tcPr>
          <w:p w:rsidR="00BA5354" w:rsidRPr="007E0253" w:rsidRDefault="00B82D00" w:rsidP="00B82D00">
            <w:pPr>
              <w:pStyle w:val="TableParagraph"/>
              <w:rPr>
                <w:rFonts w:ascii="Times New Roman" w:hAnsi="Times New Roman" w:cs="Times New Roman"/>
                <w:sz w:val="20"/>
                <w:szCs w:val="20"/>
              </w:rPr>
            </w:pPr>
            <w:r w:rsidRPr="007E0253">
              <w:rPr>
                <w:rFonts w:ascii="Times New Roman" w:hAnsi="Times New Roman" w:cs="Times New Roman"/>
                <w:w w:val="95"/>
                <w:sz w:val="20"/>
                <w:szCs w:val="20"/>
              </w:rPr>
              <w:t>Bi</w:t>
            </w:r>
            <w:r w:rsidR="00BA5354" w:rsidRPr="007E0253">
              <w:rPr>
                <w:rFonts w:ascii="Times New Roman" w:hAnsi="Times New Roman" w:cs="Times New Roman"/>
                <w:w w:val="95"/>
                <w:sz w:val="20"/>
                <w:szCs w:val="20"/>
              </w:rPr>
              <w:t>na</w:t>
            </w:r>
            <w:r w:rsidRPr="007E0253">
              <w:rPr>
                <w:rFonts w:ascii="Times New Roman" w:hAnsi="Times New Roman" w:cs="Times New Roman"/>
                <w:w w:val="95"/>
                <w:sz w:val="20"/>
                <w:szCs w:val="20"/>
              </w:rPr>
              <w:t>ry</w:t>
            </w:r>
          </w:p>
        </w:tc>
      </w:tr>
    </w:tbl>
    <w:p w:rsidR="00BA5354" w:rsidRDefault="00BA5354" w:rsidP="002D5A6F">
      <w:pPr>
        <w:autoSpaceDE w:val="0"/>
        <w:autoSpaceDN w:val="0"/>
        <w:adjustRightInd w:val="0"/>
        <w:rPr>
          <w:i/>
          <w:sz w:val="22"/>
          <w:szCs w:val="22"/>
          <w:lang w:val="it-IT" w:eastAsia="it-IT"/>
        </w:rPr>
      </w:pPr>
    </w:p>
    <w:p w:rsidR="007B2689" w:rsidRPr="007B2689" w:rsidRDefault="007B2689" w:rsidP="007B2689">
      <w:pPr>
        <w:autoSpaceDE w:val="0"/>
        <w:autoSpaceDN w:val="0"/>
        <w:adjustRightInd w:val="0"/>
        <w:rPr>
          <w:sz w:val="22"/>
          <w:szCs w:val="22"/>
          <w:lang w:val="en-GB" w:eastAsia="it-IT"/>
        </w:rPr>
      </w:pPr>
      <w:r w:rsidRPr="007B2689">
        <w:rPr>
          <w:sz w:val="22"/>
          <w:szCs w:val="22"/>
          <w:lang w:val="en-GB" w:eastAsia="it-IT"/>
        </w:rPr>
        <w:t>In the analysis, the four variables (var1, var2, var18, var19) were used as dependent variables while the others were used as explanatory variables.</w:t>
      </w:r>
    </w:p>
    <w:p w:rsidR="007B2689" w:rsidRPr="007B2689" w:rsidRDefault="007B2689" w:rsidP="007B2689">
      <w:pPr>
        <w:autoSpaceDE w:val="0"/>
        <w:autoSpaceDN w:val="0"/>
        <w:adjustRightInd w:val="0"/>
        <w:rPr>
          <w:sz w:val="22"/>
          <w:szCs w:val="22"/>
          <w:lang w:val="en-GB" w:eastAsia="it-IT"/>
        </w:rPr>
      </w:pPr>
      <w:r w:rsidRPr="007B2689">
        <w:rPr>
          <w:sz w:val="22"/>
          <w:szCs w:val="22"/>
          <w:lang w:val="en-GB" w:eastAsia="it-IT"/>
        </w:rPr>
        <w:t>As regards investments, the dependent variable assumes value 1 if in the last 4 years the company has made investments and 0 in the absence of investments (</w:t>
      </w:r>
      <w:proofErr w:type="spellStart"/>
      <w:r w:rsidRPr="007B2689">
        <w:rPr>
          <w:sz w:val="22"/>
          <w:szCs w:val="22"/>
          <w:lang w:val="en-GB" w:eastAsia="it-IT"/>
        </w:rPr>
        <w:t>var</w:t>
      </w:r>
      <w:proofErr w:type="spellEnd"/>
      <w:r w:rsidRPr="007B2689">
        <w:rPr>
          <w:sz w:val="22"/>
          <w:szCs w:val="22"/>
          <w:lang w:val="en-GB" w:eastAsia="it-IT"/>
        </w:rPr>
        <w:t xml:space="preserve"> 19). As a profitability proxy, the variable takes value 0 in the case of profit and </w:t>
      </w:r>
      <w:r w:rsidR="00691198">
        <w:rPr>
          <w:sz w:val="22"/>
          <w:szCs w:val="22"/>
          <w:lang w:val="en-GB" w:eastAsia="it-IT"/>
        </w:rPr>
        <w:t xml:space="preserve">1 </w:t>
      </w:r>
      <w:r w:rsidRPr="007B2689">
        <w:rPr>
          <w:sz w:val="22"/>
          <w:szCs w:val="22"/>
          <w:lang w:val="en-GB" w:eastAsia="it-IT"/>
        </w:rPr>
        <w:t>in the remaining cases (var. 2).</w:t>
      </w:r>
    </w:p>
    <w:p w:rsidR="007B2689" w:rsidRPr="007B2689" w:rsidRDefault="007B2689" w:rsidP="007B2689">
      <w:pPr>
        <w:autoSpaceDE w:val="0"/>
        <w:autoSpaceDN w:val="0"/>
        <w:adjustRightInd w:val="0"/>
        <w:rPr>
          <w:sz w:val="22"/>
          <w:szCs w:val="22"/>
          <w:lang w:val="en-GB" w:eastAsia="it-IT"/>
        </w:rPr>
      </w:pPr>
      <w:r w:rsidRPr="007B2689">
        <w:rPr>
          <w:sz w:val="22"/>
          <w:szCs w:val="22"/>
          <w:lang w:val="en-GB" w:eastAsia="it-IT"/>
        </w:rPr>
        <w:t>The propensity for innovation assumes a value of 1 in the case of process and/or product innovations in the last four years and a value of 0 otherwise (</w:t>
      </w:r>
      <w:proofErr w:type="spellStart"/>
      <w:r w:rsidRPr="007B2689">
        <w:rPr>
          <w:sz w:val="22"/>
          <w:szCs w:val="22"/>
          <w:lang w:val="en-GB" w:eastAsia="it-IT"/>
        </w:rPr>
        <w:t>var</w:t>
      </w:r>
      <w:proofErr w:type="spellEnd"/>
      <w:r w:rsidRPr="007B2689">
        <w:rPr>
          <w:sz w:val="22"/>
          <w:szCs w:val="22"/>
          <w:lang w:val="en-GB" w:eastAsia="it-IT"/>
        </w:rPr>
        <w:t xml:space="preserve"> 18). This approach is in line with that adopted by ISTAT.</w:t>
      </w:r>
    </w:p>
    <w:p w:rsidR="007B2689" w:rsidRDefault="007B2689" w:rsidP="007B2689">
      <w:pPr>
        <w:autoSpaceDE w:val="0"/>
        <w:autoSpaceDN w:val="0"/>
        <w:adjustRightInd w:val="0"/>
        <w:rPr>
          <w:sz w:val="22"/>
          <w:szCs w:val="22"/>
          <w:lang w:val="en-GB" w:eastAsia="it-IT"/>
        </w:rPr>
      </w:pPr>
      <w:r w:rsidRPr="007B2689">
        <w:rPr>
          <w:sz w:val="22"/>
          <w:szCs w:val="22"/>
          <w:lang w:val="en-GB" w:eastAsia="it-IT"/>
        </w:rPr>
        <w:t xml:space="preserve">The default risk (var1) was measured based on the risk classes identified by CERVED. </w:t>
      </w:r>
      <w:r w:rsidR="00691198">
        <w:rPr>
          <w:sz w:val="22"/>
          <w:szCs w:val="22"/>
          <w:lang w:val="en-GB" w:eastAsia="it-IT"/>
        </w:rPr>
        <w:t>C</w:t>
      </w:r>
      <w:r w:rsidRPr="007B2689">
        <w:rPr>
          <w:sz w:val="22"/>
          <w:szCs w:val="22"/>
          <w:lang w:val="en-GB" w:eastAsia="it-IT"/>
        </w:rPr>
        <w:t>lasses are shown in table 6.</w:t>
      </w:r>
    </w:p>
    <w:p w:rsidR="007B2689" w:rsidRDefault="007B2689" w:rsidP="007B2689">
      <w:pPr>
        <w:autoSpaceDE w:val="0"/>
        <w:autoSpaceDN w:val="0"/>
        <w:adjustRightInd w:val="0"/>
        <w:rPr>
          <w:sz w:val="22"/>
          <w:szCs w:val="22"/>
          <w:lang w:val="en-GB" w:eastAsia="it-IT"/>
        </w:rPr>
      </w:pPr>
    </w:p>
    <w:p w:rsidR="007E0253" w:rsidRPr="00AB57F5" w:rsidRDefault="00420C42" w:rsidP="007B2689">
      <w:pPr>
        <w:autoSpaceDE w:val="0"/>
        <w:autoSpaceDN w:val="0"/>
        <w:adjustRightInd w:val="0"/>
        <w:rPr>
          <w:b/>
          <w:sz w:val="20"/>
          <w:szCs w:val="20"/>
          <w:lang w:val="en-GB" w:eastAsia="it-IT"/>
        </w:rPr>
      </w:pPr>
      <w:r w:rsidRPr="00AB57F5">
        <w:rPr>
          <w:b/>
          <w:sz w:val="20"/>
          <w:szCs w:val="20"/>
          <w:lang w:val="en-GB" w:eastAsia="it-IT"/>
        </w:rPr>
        <w:t>Tab. 6</w:t>
      </w:r>
      <w:r w:rsidR="00647BF5" w:rsidRPr="00AB57F5">
        <w:rPr>
          <w:b/>
          <w:sz w:val="20"/>
          <w:szCs w:val="20"/>
          <w:lang w:val="en-GB" w:eastAsia="it-IT"/>
        </w:rPr>
        <w:t xml:space="preserve"> – Risk Classes CERVED and Frequency in the Sample</w:t>
      </w:r>
    </w:p>
    <w:tbl>
      <w:tblPr>
        <w:tblStyle w:val="TableNormal"/>
        <w:tblW w:w="5000" w:type="pct"/>
        <w:tblLook w:val="01E0" w:firstRow="1" w:lastRow="1" w:firstColumn="1" w:lastColumn="1" w:noHBand="0" w:noVBand="0"/>
      </w:tblPr>
      <w:tblGrid>
        <w:gridCol w:w="1607"/>
        <w:gridCol w:w="3603"/>
        <w:gridCol w:w="1392"/>
        <w:gridCol w:w="2046"/>
      </w:tblGrid>
      <w:tr w:rsidR="007E0253" w:rsidRPr="00AB57F5" w:rsidTr="00AD00E6">
        <w:trPr>
          <w:trHeight w:hRule="exact" w:val="230"/>
        </w:trPr>
        <w:tc>
          <w:tcPr>
            <w:tcW w:w="929" w:type="pct"/>
            <w:tcBorders>
              <w:top w:val="single" w:sz="4" w:space="0" w:color="auto"/>
              <w:bottom w:val="single" w:sz="4" w:space="0" w:color="auto"/>
            </w:tcBorders>
          </w:tcPr>
          <w:p w:rsidR="007E0253" w:rsidRPr="00AB57F5" w:rsidRDefault="00AD00E6" w:rsidP="001A1DC4">
            <w:pPr>
              <w:pStyle w:val="TableParagraph"/>
              <w:spacing w:line="192" w:lineRule="exact"/>
              <w:ind w:left="119" w:right="0"/>
              <w:jc w:val="left"/>
              <w:rPr>
                <w:rFonts w:ascii="Times New Roman" w:hAnsi="Times New Roman" w:cs="Times New Roman"/>
                <w:b/>
                <w:sz w:val="20"/>
                <w:szCs w:val="20"/>
              </w:rPr>
            </w:pPr>
            <w:r w:rsidRPr="00AB57F5">
              <w:rPr>
                <w:rFonts w:ascii="Times New Roman" w:hAnsi="Times New Roman" w:cs="Times New Roman"/>
                <w:b/>
                <w:sz w:val="20"/>
                <w:szCs w:val="20"/>
              </w:rPr>
              <w:t>Class</w:t>
            </w:r>
          </w:p>
        </w:tc>
        <w:tc>
          <w:tcPr>
            <w:tcW w:w="2083" w:type="pct"/>
            <w:tcBorders>
              <w:top w:val="single" w:sz="4" w:space="0" w:color="auto"/>
              <w:bottom w:val="single" w:sz="4" w:space="0" w:color="auto"/>
            </w:tcBorders>
          </w:tcPr>
          <w:p w:rsidR="007E0253" w:rsidRPr="00AB57F5" w:rsidRDefault="007E0253" w:rsidP="00AD00E6">
            <w:pPr>
              <w:pStyle w:val="TableParagraph"/>
              <w:spacing w:line="192" w:lineRule="exact"/>
              <w:rPr>
                <w:rFonts w:ascii="Times New Roman" w:hAnsi="Times New Roman" w:cs="Times New Roman"/>
                <w:b/>
                <w:sz w:val="20"/>
                <w:szCs w:val="20"/>
              </w:rPr>
            </w:pPr>
            <w:r w:rsidRPr="00AB57F5">
              <w:rPr>
                <w:rFonts w:ascii="Times New Roman" w:hAnsi="Times New Roman" w:cs="Times New Roman"/>
                <w:b/>
                <w:w w:val="95"/>
                <w:sz w:val="20"/>
                <w:szCs w:val="20"/>
              </w:rPr>
              <w:t>Descri</w:t>
            </w:r>
            <w:r w:rsidR="00AD00E6" w:rsidRPr="00AB57F5">
              <w:rPr>
                <w:rFonts w:ascii="Times New Roman" w:hAnsi="Times New Roman" w:cs="Times New Roman"/>
                <w:b/>
                <w:w w:val="95"/>
                <w:sz w:val="20"/>
                <w:szCs w:val="20"/>
              </w:rPr>
              <w:t>ption</w:t>
            </w:r>
          </w:p>
        </w:tc>
        <w:tc>
          <w:tcPr>
            <w:tcW w:w="805" w:type="pct"/>
            <w:tcBorders>
              <w:top w:val="single" w:sz="4" w:space="0" w:color="auto"/>
              <w:bottom w:val="single" w:sz="4" w:space="0" w:color="auto"/>
            </w:tcBorders>
          </w:tcPr>
          <w:p w:rsidR="007E0253" w:rsidRPr="00AB57F5" w:rsidRDefault="007E0253" w:rsidP="00AD00E6">
            <w:pPr>
              <w:pStyle w:val="TableParagraph"/>
              <w:spacing w:line="192" w:lineRule="exact"/>
              <w:rPr>
                <w:rFonts w:ascii="Times New Roman" w:hAnsi="Times New Roman" w:cs="Times New Roman"/>
                <w:b/>
                <w:sz w:val="20"/>
                <w:szCs w:val="20"/>
              </w:rPr>
            </w:pPr>
            <w:r w:rsidRPr="00AB57F5">
              <w:rPr>
                <w:rFonts w:ascii="Times New Roman" w:hAnsi="Times New Roman" w:cs="Times New Roman"/>
                <w:b/>
                <w:sz w:val="20"/>
                <w:szCs w:val="20"/>
              </w:rPr>
              <w:t>Freq</w:t>
            </w:r>
            <w:r w:rsidR="00AD00E6" w:rsidRPr="00AB57F5">
              <w:rPr>
                <w:rFonts w:ascii="Times New Roman" w:hAnsi="Times New Roman" w:cs="Times New Roman"/>
                <w:b/>
                <w:sz w:val="20"/>
                <w:szCs w:val="20"/>
              </w:rPr>
              <w:t>uency</w:t>
            </w:r>
          </w:p>
        </w:tc>
        <w:tc>
          <w:tcPr>
            <w:tcW w:w="1183" w:type="pct"/>
            <w:tcBorders>
              <w:top w:val="single" w:sz="4" w:space="0" w:color="auto"/>
              <w:bottom w:val="single" w:sz="4" w:space="0" w:color="auto"/>
            </w:tcBorders>
          </w:tcPr>
          <w:p w:rsidR="007E0253" w:rsidRPr="00AB57F5" w:rsidRDefault="00AD00E6" w:rsidP="001A1DC4">
            <w:pPr>
              <w:pStyle w:val="TableParagraph"/>
              <w:spacing w:line="192" w:lineRule="exact"/>
              <w:rPr>
                <w:rFonts w:ascii="Times New Roman" w:hAnsi="Times New Roman" w:cs="Times New Roman"/>
                <w:b/>
                <w:sz w:val="20"/>
                <w:szCs w:val="20"/>
              </w:rPr>
            </w:pPr>
            <w:r w:rsidRPr="00AB57F5">
              <w:rPr>
                <w:rFonts w:ascii="Times New Roman" w:hAnsi="Times New Roman" w:cs="Times New Roman"/>
                <w:b/>
                <w:sz w:val="20"/>
                <w:szCs w:val="20"/>
              </w:rPr>
              <w:t>Relative Frequency</w:t>
            </w:r>
            <w:r w:rsidR="007E0253" w:rsidRPr="00AB57F5">
              <w:rPr>
                <w:rFonts w:ascii="Times New Roman" w:hAnsi="Times New Roman" w:cs="Times New Roman"/>
                <w:b/>
                <w:sz w:val="20"/>
                <w:szCs w:val="20"/>
              </w:rPr>
              <w:t>.</w:t>
            </w:r>
          </w:p>
        </w:tc>
      </w:tr>
      <w:tr w:rsidR="007E0253" w:rsidRPr="00647BF5" w:rsidTr="00AD00E6">
        <w:trPr>
          <w:trHeight w:hRule="exact" w:val="218"/>
        </w:trPr>
        <w:tc>
          <w:tcPr>
            <w:tcW w:w="929" w:type="pct"/>
            <w:tcBorders>
              <w:top w:val="single" w:sz="4" w:space="0" w:color="auto"/>
            </w:tcBorders>
          </w:tcPr>
          <w:p w:rsidR="007E0253" w:rsidRPr="00647BF5" w:rsidRDefault="007E0253" w:rsidP="001A1DC4">
            <w:pPr>
              <w:pStyle w:val="TableParagraph"/>
              <w:spacing w:line="192" w:lineRule="exact"/>
              <w:ind w:left="119" w:right="0"/>
              <w:jc w:val="left"/>
              <w:rPr>
                <w:rFonts w:ascii="Times New Roman" w:hAnsi="Times New Roman" w:cs="Times New Roman"/>
                <w:sz w:val="20"/>
                <w:szCs w:val="20"/>
              </w:rPr>
            </w:pPr>
            <w:r w:rsidRPr="00647BF5">
              <w:rPr>
                <w:rFonts w:ascii="Times New Roman" w:hAnsi="Times New Roman" w:cs="Times New Roman"/>
                <w:w w:val="99"/>
                <w:sz w:val="20"/>
                <w:szCs w:val="20"/>
              </w:rPr>
              <w:t>0</w:t>
            </w:r>
          </w:p>
        </w:tc>
        <w:tc>
          <w:tcPr>
            <w:tcW w:w="2083" w:type="pct"/>
            <w:tcBorders>
              <w:top w:val="single" w:sz="4" w:space="0" w:color="auto"/>
            </w:tcBorders>
          </w:tcPr>
          <w:p w:rsidR="007E0253" w:rsidRPr="00647BF5" w:rsidRDefault="00647BF5" w:rsidP="001A1DC4">
            <w:pPr>
              <w:pStyle w:val="TableParagraph"/>
              <w:spacing w:line="192" w:lineRule="exact"/>
              <w:rPr>
                <w:rFonts w:ascii="Times New Roman" w:hAnsi="Times New Roman" w:cs="Times New Roman"/>
                <w:sz w:val="20"/>
                <w:szCs w:val="20"/>
              </w:rPr>
            </w:pPr>
            <w:r>
              <w:rPr>
                <w:rFonts w:ascii="Times New Roman" w:hAnsi="Times New Roman" w:cs="Times New Roman"/>
                <w:sz w:val="20"/>
                <w:szCs w:val="20"/>
              </w:rPr>
              <w:t>Updating</w:t>
            </w:r>
          </w:p>
        </w:tc>
        <w:tc>
          <w:tcPr>
            <w:tcW w:w="805" w:type="pct"/>
            <w:tcBorders>
              <w:top w:val="single" w:sz="4" w:space="0" w:color="auto"/>
            </w:tcBorders>
          </w:tcPr>
          <w:p w:rsidR="007E0253" w:rsidRPr="00647BF5" w:rsidRDefault="007E0253" w:rsidP="001A1DC4">
            <w:pPr>
              <w:pStyle w:val="TableParagraph"/>
              <w:spacing w:line="192" w:lineRule="exact"/>
              <w:rPr>
                <w:rFonts w:ascii="Times New Roman" w:hAnsi="Times New Roman" w:cs="Times New Roman"/>
                <w:sz w:val="20"/>
                <w:szCs w:val="20"/>
              </w:rPr>
            </w:pPr>
            <w:r w:rsidRPr="00647BF5">
              <w:rPr>
                <w:rFonts w:ascii="Times New Roman" w:hAnsi="Times New Roman" w:cs="Times New Roman"/>
                <w:w w:val="99"/>
                <w:sz w:val="20"/>
                <w:szCs w:val="20"/>
              </w:rPr>
              <w:t>0</w:t>
            </w:r>
          </w:p>
        </w:tc>
        <w:tc>
          <w:tcPr>
            <w:tcW w:w="1183" w:type="pct"/>
            <w:tcBorders>
              <w:top w:val="single" w:sz="4" w:space="0" w:color="auto"/>
            </w:tcBorders>
          </w:tcPr>
          <w:p w:rsidR="007E0253" w:rsidRPr="00647BF5" w:rsidRDefault="007E0253" w:rsidP="001A1DC4">
            <w:pPr>
              <w:pStyle w:val="TableParagraph"/>
              <w:spacing w:line="192" w:lineRule="exact"/>
              <w:rPr>
                <w:rFonts w:ascii="Times New Roman" w:hAnsi="Times New Roman" w:cs="Times New Roman"/>
                <w:sz w:val="20"/>
                <w:szCs w:val="20"/>
              </w:rPr>
            </w:pPr>
            <w:r w:rsidRPr="00647BF5">
              <w:rPr>
                <w:rFonts w:ascii="Times New Roman" w:hAnsi="Times New Roman" w:cs="Times New Roman"/>
                <w:w w:val="95"/>
                <w:sz w:val="20"/>
                <w:szCs w:val="20"/>
              </w:rPr>
              <w:t>0.131</w:t>
            </w:r>
          </w:p>
        </w:tc>
      </w:tr>
      <w:tr w:rsidR="007E0253" w:rsidRPr="00647BF5" w:rsidTr="00AD00E6">
        <w:trPr>
          <w:trHeight w:hRule="exact" w:val="219"/>
        </w:trPr>
        <w:tc>
          <w:tcPr>
            <w:tcW w:w="929" w:type="pct"/>
          </w:tcPr>
          <w:p w:rsidR="007E0253" w:rsidRPr="00647BF5" w:rsidRDefault="007E0253" w:rsidP="001A1DC4">
            <w:pPr>
              <w:pStyle w:val="TableParagraph"/>
              <w:ind w:left="119" w:right="0"/>
              <w:jc w:val="left"/>
              <w:rPr>
                <w:rFonts w:ascii="Times New Roman" w:hAnsi="Times New Roman" w:cs="Times New Roman"/>
                <w:sz w:val="20"/>
                <w:szCs w:val="20"/>
              </w:rPr>
            </w:pPr>
            <w:r w:rsidRPr="00647BF5">
              <w:rPr>
                <w:rFonts w:ascii="Times New Roman" w:hAnsi="Times New Roman" w:cs="Times New Roman"/>
                <w:w w:val="99"/>
                <w:sz w:val="20"/>
                <w:szCs w:val="20"/>
              </w:rPr>
              <w:t>1</w:t>
            </w:r>
          </w:p>
        </w:tc>
        <w:tc>
          <w:tcPr>
            <w:tcW w:w="2083" w:type="pct"/>
          </w:tcPr>
          <w:p w:rsidR="007E0253" w:rsidRPr="00647BF5" w:rsidRDefault="00647BF5" w:rsidP="001A1DC4">
            <w:pPr>
              <w:pStyle w:val="TableParagraph"/>
              <w:rPr>
                <w:rFonts w:ascii="Times New Roman" w:hAnsi="Times New Roman" w:cs="Times New Roman"/>
                <w:sz w:val="20"/>
                <w:szCs w:val="20"/>
              </w:rPr>
            </w:pPr>
            <w:r>
              <w:rPr>
                <w:rFonts w:ascii="Times New Roman" w:hAnsi="Times New Roman" w:cs="Times New Roman"/>
                <w:sz w:val="20"/>
                <w:szCs w:val="20"/>
              </w:rPr>
              <w:t>High risk</w:t>
            </w:r>
          </w:p>
        </w:tc>
        <w:tc>
          <w:tcPr>
            <w:tcW w:w="805"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29</w:t>
            </w:r>
          </w:p>
        </w:tc>
        <w:tc>
          <w:tcPr>
            <w:tcW w:w="1183"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0.027</w:t>
            </w:r>
          </w:p>
        </w:tc>
      </w:tr>
      <w:tr w:rsidR="007E0253" w:rsidRPr="00647BF5" w:rsidTr="00AD00E6">
        <w:trPr>
          <w:trHeight w:hRule="exact" w:val="219"/>
        </w:trPr>
        <w:tc>
          <w:tcPr>
            <w:tcW w:w="929" w:type="pct"/>
          </w:tcPr>
          <w:p w:rsidR="007E0253" w:rsidRPr="00647BF5" w:rsidRDefault="007E0253" w:rsidP="001A1DC4">
            <w:pPr>
              <w:pStyle w:val="TableParagraph"/>
              <w:ind w:left="119" w:right="0"/>
              <w:jc w:val="left"/>
              <w:rPr>
                <w:rFonts w:ascii="Times New Roman" w:hAnsi="Times New Roman" w:cs="Times New Roman"/>
                <w:sz w:val="20"/>
                <w:szCs w:val="20"/>
              </w:rPr>
            </w:pPr>
            <w:r w:rsidRPr="00647BF5">
              <w:rPr>
                <w:rFonts w:ascii="Times New Roman" w:hAnsi="Times New Roman" w:cs="Times New Roman"/>
                <w:w w:val="99"/>
                <w:sz w:val="20"/>
                <w:szCs w:val="20"/>
              </w:rPr>
              <w:t>2</w:t>
            </w:r>
          </w:p>
        </w:tc>
        <w:tc>
          <w:tcPr>
            <w:tcW w:w="2083" w:type="pct"/>
          </w:tcPr>
          <w:p w:rsidR="007E0253" w:rsidRPr="00647BF5" w:rsidRDefault="00647BF5" w:rsidP="001A1DC4">
            <w:pPr>
              <w:pStyle w:val="TableParagraph"/>
              <w:rPr>
                <w:rFonts w:ascii="Times New Roman" w:hAnsi="Times New Roman" w:cs="Times New Roman"/>
                <w:sz w:val="20"/>
                <w:szCs w:val="20"/>
              </w:rPr>
            </w:pPr>
            <w:r>
              <w:rPr>
                <w:rFonts w:ascii="Times New Roman" w:hAnsi="Times New Roman" w:cs="Times New Roman"/>
                <w:sz w:val="20"/>
                <w:szCs w:val="20"/>
              </w:rPr>
              <w:t>Medium risk</w:t>
            </w:r>
          </w:p>
        </w:tc>
        <w:tc>
          <w:tcPr>
            <w:tcW w:w="805"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9"/>
                <w:sz w:val="20"/>
                <w:szCs w:val="20"/>
              </w:rPr>
              <w:t>6</w:t>
            </w:r>
          </w:p>
        </w:tc>
        <w:tc>
          <w:tcPr>
            <w:tcW w:w="1183"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0.023</w:t>
            </w:r>
          </w:p>
        </w:tc>
      </w:tr>
      <w:tr w:rsidR="007E0253" w:rsidRPr="00647BF5" w:rsidTr="00AD00E6">
        <w:trPr>
          <w:trHeight w:hRule="exact" w:val="219"/>
        </w:trPr>
        <w:tc>
          <w:tcPr>
            <w:tcW w:w="929" w:type="pct"/>
          </w:tcPr>
          <w:p w:rsidR="007E0253" w:rsidRPr="00647BF5" w:rsidRDefault="007E0253" w:rsidP="001A1DC4">
            <w:pPr>
              <w:pStyle w:val="TableParagraph"/>
              <w:ind w:left="119" w:right="0"/>
              <w:jc w:val="left"/>
              <w:rPr>
                <w:rFonts w:ascii="Times New Roman" w:hAnsi="Times New Roman" w:cs="Times New Roman"/>
                <w:sz w:val="20"/>
                <w:szCs w:val="20"/>
              </w:rPr>
            </w:pPr>
            <w:r w:rsidRPr="00647BF5">
              <w:rPr>
                <w:rFonts w:ascii="Times New Roman" w:hAnsi="Times New Roman" w:cs="Times New Roman"/>
                <w:w w:val="99"/>
                <w:sz w:val="20"/>
                <w:szCs w:val="20"/>
              </w:rPr>
              <w:t>3</w:t>
            </w:r>
          </w:p>
        </w:tc>
        <w:tc>
          <w:tcPr>
            <w:tcW w:w="2083" w:type="pct"/>
          </w:tcPr>
          <w:p w:rsidR="007E0253" w:rsidRPr="00647BF5" w:rsidRDefault="00647BF5" w:rsidP="001A1DC4">
            <w:pPr>
              <w:pStyle w:val="TableParagraph"/>
              <w:rPr>
                <w:rFonts w:ascii="Times New Roman" w:hAnsi="Times New Roman" w:cs="Times New Roman"/>
                <w:sz w:val="20"/>
                <w:szCs w:val="20"/>
              </w:rPr>
            </w:pPr>
            <w:r>
              <w:rPr>
                <w:rFonts w:ascii="Times New Roman" w:hAnsi="Times New Roman" w:cs="Times New Roman"/>
                <w:sz w:val="20"/>
                <w:szCs w:val="20"/>
              </w:rPr>
              <w:t>W</w:t>
            </w:r>
            <w:r w:rsidRPr="00647BF5">
              <w:rPr>
                <w:rFonts w:ascii="Times New Roman" w:hAnsi="Times New Roman" w:cs="Times New Roman"/>
                <w:sz w:val="20"/>
                <w:szCs w:val="20"/>
              </w:rPr>
              <w:t>ithout insolvencies</w:t>
            </w:r>
          </w:p>
        </w:tc>
        <w:tc>
          <w:tcPr>
            <w:tcW w:w="805"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9"/>
                <w:sz w:val="20"/>
                <w:szCs w:val="20"/>
              </w:rPr>
              <w:t>5</w:t>
            </w:r>
          </w:p>
        </w:tc>
        <w:tc>
          <w:tcPr>
            <w:tcW w:w="1183"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0.000</w:t>
            </w:r>
          </w:p>
        </w:tc>
      </w:tr>
      <w:tr w:rsidR="007E0253" w:rsidRPr="00647BF5" w:rsidTr="00AD00E6">
        <w:trPr>
          <w:trHeight w:hRule="exact" w:val="219"/>
        </w:trPr>
        <w:tc>
          <w:tcPr>
            <w:tcW w:w="929" w:type="pct"/>
          </w:tcPr>
          <w:p w:rsidR="007E0253" w:rsidRPr="00647BF5" w:rsidRDefault="007E0253" w:rsidP="001A1DC4">
            <w:pPr>
              <w:pStyle w:val="TableParagraph"/>
              <w:ind w:left="119" w:right="0"/>
              <w:jc w:val="left"/>
              <w:rPr>
                <w:rFonts w:ascii="Times New Roman" w:hAnsi="Times New Roman" w:cs="Times New Roman"/>
                <w:sz w:val="20"/>
                <w:szCs w:val="20"/>
              </w:rPr>
            </w:pPr>
            <w:r w:rsidRPr="00647BF5">
              <w:rPr>
                <w:rFonts w:ascii="Times New Roman" w:hAnsi="Times New Roman" w:cs="Times New Roman"/>
                <w:w w:val="99"/>
                <w:sz w:val="20"/>
                <w:szCs w:val="20"/>
              </w:rPr>
              <w:t>4</w:t>
            </w:r>
          </w:p>
        </w:tc>
        <w:tc>
          <w:tcPr>
            <w:tcW w:w="2083" w:type="pct"/>
          </w:tcPr>
          <w:p w:rsidR="007E0253" w:rsidRPr="00647BF5" w:rsidRDefault="00647BF5" w:rsidP="001A1DC4">
            <w:pPr>
              <w:pStyle w:val="TableParagraph"/>
              <w:rPr>
                <w:rFonts w:ascii="Times New Roman" w:hAnsi="Times New Roman" w:cs="Times New Roman"/>
                <w:sz w:val="20"/>
                <w:szCs w:val="20"/>
              </w:rPr>
            </w:pPr>
            <w:r>
              <w:rPr>
                <w:rFonts w:ascii="Times New Roman" w:hAnsi="Times New Roman" w:cs="Times New Roman"/>
                <w:sz w:val="20"/>
                <w:szCs w:val="20"/>
              </w:rPr>
              <w:t>Low Risk</w:t>
            </w:r>
          </w:p>
        </w:tc>
        <w:tc>
          <w:tcPr>
            <w:tcW w:w="805"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164</w:t>
            </w:r>
          </w:p>
        </w:tc>
        <w:tc>
          <w:tcPr>
            <w:tcW w:w="1183"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0.742</w:t>
            </w:r>
          </w:p>
        </w:tc>
      </w:tr>
      <w:tr w:rsidR="007E0253" w:rsidRPr="00647BF5" w:rsidTr="00AD00E6">
        <w:trPr>
          <w:trHeight w:hRule="exact" w:val="219"/>
        </w:trPr>
        <w:tc>
          <w:tcPr>
            <w:tcW w:w="929" w:type="pct"/>
          </w:tcPr>
          <w:p w:rsidR="007E0253" w:rsidRPr="00647BF5" w:rsidRDefault="007E0253" w:rsidP="001A1DC4">
            <w:pPr>
              <w:pStyle w:val="TableParagraph"/>
              <w:ind w:left="119" w:right="0"/>
              <w:jc w:val="left"/>
              <w:rPr>
                <w:rFonts w:ascii="Times New Roman" w:hAnsi="Times New Roman" w:cs="Times New Roman"/>
                <w:sz w:val="20"/>
                <w:szCs w:val="20"/>
              </w:rPr>
            </w:pPr>
            <w:r w:rsidRPr="00647BF5">
              <w:rPr>
                <w:rFonts w:ascii="Times New Roman" w:hAnsi="Times New Roman" w:cs="Times New Roman"/>
                <w:w w:val="99"/>
                <w:sz w:val="20"/>
                <w:szCs w:val="20"/>
              </w:rPr>
              <w:lastRenderedPageBreak/>
              <w:t>5</w:t>
            </w:r>
          </w:p>
        </w:tc>
        <w:tc>
          <w:tcPr>
            <w:tcW w:w="2083" w:type="pct"/>
          </w:tcPr>
          <w:p w:rsidR="007E0253" w:rsidRPr="00647BF5" w:rsidRDefault="00647BF5" w:rsidP="001A1DC4">
            <w:pPr>
              <w:pStyle w:val="TableParagraph"/>
              <w:rPr>
                <w:rFonts w:ascii="Times New Roman" w:hAnsi="Times New Roman" w:cs="Times New Roman"/>
                <w:sz w:val="20"/>
                <w:szCs w:val="20"/>
              </w:rPr>
            </w:pPr>
            <w:r>
              <w:rPr>
                <w:rFonts w:ascii="Times New Roman" w:hAnsi="Times New Roman" w:cs="Times New Roman"/>
                <w:sz w:val="20"/>
                <w:szCs w:val="20"/>
              </w:rPr>
              <w:t>W</w:t>
            </w:r>
            <w:r w:rsidRPr="00647BF5">
              <w:rPr>
                <w:rFonts w:ascii="Times New Roman" w:hAnsi="Times New Roman" w:cs="Times New Roman"/>
                <w:sz w:val="20"/>
                <w:szCs w:val="20"/>
              </w:rPr>
              <w:t>ithout monitoring</w:t>
            </w:r>
          </w:p>
        </w:tc>
        <w:tc>
          <w:tcPr>
            <w:tcW w:w="805"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9"/>
                <w:sz w:val="20"/>
                <w:szCs w:val="20"/>
              </w:rPr>
              <w:t>0</w:t>
            </w:r>
          </w:p>
        </w:tc>
        <w:tc>
          <w:tcPr>
            <w:tcW w:w="1183"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0.000</w:t>
            </w:r>
          </w:p>
        </w:tc>
      </w:tr>
      <w:tr w:rsidR="007E0253" w:rsidRPr="00647BF5" w:rsidTr="00AD00E6">
        <w:trPr>
          <w:trHeight w:hRule="exact" w:val="219"/>
        </w:trPr>
        <w:tc>
          <w:tcPr>
            <w:tcW w:w="929" w:type="pct"/>
          </w:tcPr>
          <w:p w:rsidR="007E0253" w:rsidRPr="00647BF5" w:rsidRDefault="007E0253" w:rsidP="001A1DC4">
            <w:pPr>
              <w:pStyle w:val="TableParagraph"/>
              <w:ind w:left="119" w:right="0"/>
              <w:jc w:val="left"/>
              <w:rPr>
                <w:rFonts w:ascii="Times New Roman" w:hAnsi="Times New Roman" w:cs="Times New Roman"/>
                <w:sz w:val="20"/>
                <w:szCs w:val="20"/>
              </w:rPr>
            </w:pPr>
            <w:r w:rsidRPr="00647BF5">
              <w:rPr>
                <w:rFonts w:ascii="Times New Roman" w:hAnsi="Times New Roman" w:cs="Times New Roman"/>
                <w:w w:val="99"/>
                <w:sz w:val="20"/>
                <w:szCs w:val="20"/>
              </w:rPr>
              <w:t>6</w:t>
            </w:r>
          </w:p>
        </w:tc>
        <w:tc>
          <w:tcPr>
            <w:tcW w:w="2083" w:type="pct"/>
          </w:tcPr>
          <w:p w:rsidR="007E0253" w:rsidRPr="00647BF5" w:rsidRDefault="00647BF5" w:rsidP="001A1DC4">
            <w:pPr>
              <w:pStyle w:val="TableParagraph"/>
              <w:rPr>
                <w:rFonts w:ascii="Times New Roman" w:hAnsi="Times New Roman" w:cs="Times New Roman"/>
                <w:sz w:val="20"/>
                <w:szCs w:val="20"/>
              </w:rPr>
            </w:pPr>
            <w:r>
              <w:rPr>
                <w:rFonts w:ascii="Times New Roman" w:hAnsi="Times New Roman" w:cs="Times New Roman"/>
                <w:sz w:val="20"/>
                <w:szCs w:val="20"/>
              </w:rPr>
              <w:t>Inactive</w:t>
            </w:r>
          </w:p>
        </w:tc>
        <w:tc>
          <w:tcPr>
            <w:tcW w:w="805"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9"/>
                <w:sz w:val="20"/>
                <w:szCs w:val="20"/>
              </w:rPr>
              <w:t>4</w:t>
            </w:r>
          </w:p>
        </w:tc>
        <w:tc>
          <w:tcPr>
            <w:tcW w:w="1183"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0.018</w:t>
            </w:r>
          </w:p>
        </w:tc>
      </w:tr>
      <w:tr w:rsidR="007E0253" w:rsidRPr="00647BF5" w:rsidTr="00AD00E6">
        <w:trPr>
          <w:trHeight w:hRule="exact" w:val="219"/>
        </w:trPr>
        <w:tc>
          <w:tcPr>
            <w:tcW w:w="929" w:type="pct"/>
          </w:tcPr>
          <w:p w:rsidR="007E0253" w:rsidRPr="00647BF5" w:rsidRDefault="007E0253" w:rsidP="001A1DC4">
            <w:pPr>
              <w:pStyle w:val="TableParagraph"/>
              <w:ind w:left="119" w:right="0"/>
              <w:jc w:val="left"/>
              <w:rPr>
                <w:rFonts w:ascii="Times New Roman" w:hAnsi="Times New Roman" w:cs="Times New Roman"/>
                <w:sz w:val="20"/>
                <w:szCs w:val="20"/>
              </w:rPr>
            </w:pPr>
            <w:r w:rsidRPr="00647BF5">
              <w:rPr>
                <w:rFonts w:ascii="Times New Roman" w:hAnsi="Times New Roman" w:cs="Times New Roman"/>
                <w:w w:val="99"/>
                <w:sz w:val="20"/>
                <w:szCs w:val="20"/>
              </w:rPr>
              <w:t>7</w:t>
            </w:r>
          </w:p>
        </w:tc>
        <w:tc>
          <w:tcPr>
            <w:tcW w:w="2083" w:type="pct"/>
          </w:tcPr>
          <w:p w:rsidR="007E0253" w:rsidRPr="00647BF5" w:rsidRDefault="00647BF5" w:rsidP="001A1DC4">
            <w:pPr>
              <w:pStyle w:val="TableParagraph"/>
              <w:rPr>
                <w:rFonts w:ascii="Times New Roman" w:hAnsi="Times New Roman" w:cs="Times New Roman"/>
                <w:sz w:val="20"/>
                <w:szCs w:val="20"/>
              </w:rPr>
            </w:pPr>
            <w:r>
              <w:rPr>
                <w:rFonts w:ascii="Times New Roman" w:hAnsi="Times New Roman" w:cs="Times New Roman"/>
                <w:sz w:val="20"/>
                <w:szCs w:val="20"/>
              </w:rPr>
              <w:t>With insolvencies</w:t>
            </w:r>
            <w:r w:rsidR="007E0253" w:rsidRPr="00647BF5">
              <w:rPr>
                <w:rFonts w:ascii="Times New Roman" w:hAnsi="Times New Roman" w:cs="Times New Roman"/>
                <w:sz w:val="20"/>
                <w:szCs w:val="20"/>
              </w:rPr>
              <w:t xml:space="preserve"> - A</w:t>
            </w:r>
          </w:p>
        </w:tc>
        <w:tc>
          <w:tcPr>
            <w:tcW w:w="805"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9"/>
                <w:sz w:val="20"/>
                <w:szCs w:val="20"/>
              </w:rPr>
              <w:t>0</w:t>
            </w:r>
          </w:p>
        </w:tc>
        <w:tc>
          <w:tcPr>
            <w:tcW w:w="1183" w:type="pct"/>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0.000</w:t>
            </w:r>
          </w:p>
        </w:tc>
      </w:tr>
      <w:tr w:rsidR="007E0253" w:rsidRPr="00647BF5" w:rsidTr="00AD00E6">
        <w:trPr>
          <w:trHeight w:hRule="exact" w:val="248"/>
        </w:trPr>
        <w:tc>
          <w:tcPr>
            <w:tcW w:w="929" w:type="pct"/>
            <w:tcBorders>
              <w:bottom w:val="single" w:sz="4" w:space="0" w:color="auto"/>
            </w:tcBorders>
          </w:tcPr>
          <w:p w:rsidR="007E0253" w:rsidRPr="00647BF5" w:rsidRDefault="007E0253" w:rsidP="001A1DC4">
            <w:pPr>
              <w:pStyle w:val="TableParagraph"/>
              <w:ind w:left="119" w:right="0"/>
              <w:jc w:val="left"/>
              <w:rPr>
                <w:rFonts w:ascii="Times New Roman" w:hAnsi="Times New Roman" w:cs="Times New Roman"/>
                <w:sz w:val="20"/>
                <w:szCs w:val="20"/>
              </w:rPr>
            </w:pPr>
            <w:r w:rsidRPr="00647BF5">
              <w:rPr>
                <w:rFonts w:ascii="Times New Roman" w:hAnsi="Times New Roman" w:cs="Times New Roman"/>
                <w:w w:val="99"/>
                <w:sz w:val="20"/>
                <w:szCs w:val="20"/>
              </w:rPr>
              <w:t>8</w:t>
            </w:r>
          </w:p>
        </w:tc>
        <w:tc>
          <w:tcPr>
            <w:tcW w:w="2083" w:type="pct"/>
            <w:tcBorders>
              <w:bottom w:val="single" w:sz="4" w:space="0" w:color="auto"/>
            </w:tcBorders>
          </w:tcPr>
          <w:p w:rsidR="007E0253" w:rsidRPr="00647BF5" w:rsidRDefault="00647BF5" w:rsidP="001A1DC4">
            <w:pPr>
              <w:pStyle w:val="TableParagraph"/>
              <w:rPr>
                <w:rFonts w:ascii="Times New Roman" w:hAnsi="Times New Roman" w:cs="Times New Roman"/>
                <w:sz w:val="20"/>
                <w:szCs w:val="20"/>
              </w:rPr>
            </w:pPr>
            <w:r>
              <w:rPr>
                <w:rFonts w:ascii="Times New Roman" w:hAnsi="Times New Roman" w:cs="Times New Roman"/>
                <w:sz w:val="20"/>
                <w:szCs w:val="20"/>
              </w:rPr>
              <w:t>With insolvencies</w:t>
            </w:r>
            <w:r w:rsidRPr="00647BF5">
              <w:rPr>
                <w:rFonts w:ascii="Times New Roman" w:hAnsi="Times New Roman" w:cs="Times New Roman"/>
                <w:sz w:val="20"/>
                <w:szCs w:val="20"/>
              </w:rPr>
              <w:t xml:space="preserve"> </w:t>
            </w:r>
            <w:r w:rsidR="007E0253" w:rsidRPr="00647BF5">
              <w:rPr>
                <w:rFonts w:ascii="Times New Roman" w:hAnsi="Times New Roman" w:cs="Times New Roman"/>
                <w:sz w:val="20"/>
                <w:szCs w:val="20"/>
              </w:rPr>
              <w:t>- B</w:t>
            </w:r>
          </w:p>
        </w:tc>
        <w:tc>
          <w:tcPr>
            <w:tcW w:w="805" w:type="pct"/>
            <w:tcBorders>
              <w:bottom w:val="single" w:sz="4" w:space="0" w:color="auto"/>
            </w:tcBorders>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13</w:t>
            </w:r>
          </w:p>
        </w:tc>
        <w:tc>
          <w:tcPr>
            <w:tcW w:w="1183" w:type="pct"/>
            <w:tcBorders>
              <w:bottom w:val="single" w:sz="4" w:space="0" w:color="auto"/>
            </w:tcBorders>
          </w:tcPr>
          <w:p w:rsidR="007E0253" w:rsidRPr="00647BF5" w:rsidRDefault="007E0253" w:rsidP="001A1DC4">
            <w:pPr>
              <w:pStyle w:val="TableParagraph"/>
              <w:rPr>
                <w:rFonts w:ascii="Times New Roman" w:hAnsi="Times New Roman" w:cs="Times New Roman"/>
                <w:sz w:val="20"/>
                <w:szCs w:val="20"/>
              </w:rPr>
            </w:pPr>
            <w:r w:rsidRPr="00647BF5">
              <w:rPr>
                <w:rFonts w:ascii="Times New Roman" w:hAnsi="Times New Roman" w:cs="Times New Roman"/>
                <w:w w:val="95"/>
                <w:sz w:val="20"/>
                <w:szCs w:val="20"/>
              </w:rPr>
              <w:t>0.059</w:t>
            </w:r>
          </w:p>
        </w:tc>
      </w:tr>
    </w:tbl>
    <w:p w:rsidR="00AD00E6" w:rsidRDefault="00AD00E6" w:rsidP="00AD00E6">
      <w:pPr>
        <w:autoSpaceDE w:val="0"/>
        <w:autoSpaceDN w:val="0"/>
        <w:adjustRightInd w:val="0"/>
        <w:rPr>
          <w:sz w:val="22"/>
          <w:szCs w:val="22"/>
          <w:lang w:val="en-GB" w:eastAsia="it-IT"/>
        </w:rPr>
      </w:pPr>
    </w:p>
    <w:p w:rsidR="007B2689" w:rsidRPr="007B2689" w:rsidRDefault="007B2689" w:rsidP="007B2689">
      <w:pPr>
        <w:autoSpaceDE w:val="0"/>
        <w:autoSpaceDN w:val="0"/>
        <w:adjustRightInd w:val="0"/>
        <w:rPr>
          <w:sz w:val="22"/>
          <w:szCs w:val="22"/>
          <w:lang w:val="en-GB" w:eastAsia="it-IT"/>
        </w:rPr>
      </w:pPr>
      <w:r w:rsidRPr="007B2689">
        <w:rPr>
          <w:sz w:val="22"/>
          <w:szCs w:val="22"/>
          <w:lang w:val="en-GB" w:eastAsia="it-IT"/>
        </w:rPr>
        <w:t xml:space="preserve">The variables highlighted in the table have been aggregated into a binary variable that assumes a value of 1 in the case of high risk and 0 in the case of low risk. Mode 0 corresponds to the classes without defaults and low risk of the </w:t>
      </w:r>
      <w:proofErr w:type="spellStart"/>
      <w:r w:rsidRPr="007B2689">
        <w:rPr>
          <w:sz w:val="22"/>
          <w:szCs w:val="22"/>
          <w:lang w:val="en-GB" w:eastAsia="it-IT"/>
        </w:rPr>
        <w:t>Cerved</w:t>
      </w:r>
      <w:proofErr w:type="spellEnd"/>
      <w:r w:rsidRPr="007B2689">
        <w:rPr>
          <w:sz w:val="22"/>
          <w:szCs w:val="22"/>
          <w:lang w:val="en-GB" w:eastAsia="it-IT"/>
        </w:rPr>
        <w:t xml:space="preserve"> classification.</w:t>
      </w:r>
    </w:p>
    <w:p w:rsidR="007B2689" w:rsidRPr="007B2689" w:rsidRDefault="007B2689" w:rsidP="007B2689">
      <w:pPr>
        <w:autoSpaceDE w:val="0"/>
        <w:autoSpaceDN w:val="0"/>
        <w:adjustRightInd w:val="0"/>
        <w:rPr>
          <w:sz w:val="22"/>
          <w:szCs w:val="22"/>
          <w:lang w:val="en-GB" w:eastAsia="it-IT"/>
        </w:rPr>
      </w:pPr>
      <w:r w:rsidRPr="007B2689">
        <w:rPr>
          <w:sz w:val="22"/>
          <w:szCs w:val="22"/>
          <w:lang w:val="en-GB" w:eastAsia="it-IT"/>
        </w:rPr>
        <w:t xml:space="preserve">In the </w:t>
      </w:r>
      <w:proofErr w:type="spellStart"/>
      <w:r w:rsidRPr="007B2689">
        <w:rPr>
          <w:sz w:val="22"/>
          <w:szCs w:val="22"/>
          <w:lang w:val="en-GB" w:eastAsia="it-IT"/>
        </w:rPr>
        <w:t>Cerved</w:t>
      </w:r>
      <w:proofErr w:type="spellEnd"/>
      <w:r w:rsidRPr="007B2689">
        <w:rPr>
          <w:sz w:val="22"/>
          <w:szCs w:val="22"/>
          <w:lang w:val="en-GB" w:eastAsia="it-IT"/>
        </w:rPr>
        <w:t xml:space="preserve"> classification, “With insolvencies – A” (var. 7) means a company with insolvencies or bankruptcy procedures that could adversely affect the assessment of corporate reliability. “With insolvencies – B” (var. 8) means a company with insolvencies or financial imbalances that do not necessarily adversely affect the assessment of corporate reliability.</w:t>
      </w:r>
    </w:p>
    <w:p w:rsidR="007B2689" w:rsidRPr="007B2689" w:rsidRDefault="007B2689" w:rsidP="007B2689">
      <w:pPr>
        <w:autoSpaceDE w:val="0"/>
        <w:autoSpaceDN w:val="0"/>
        <w:adjustRightInd w:val="0"/>
        <w:rPr>
          <w:sz w:val="22"/>
          <w:szCs w:val="22"/>
          <w:lang w:val="en-GB" w:eastAsia="it-IT"/>
        </w:rPr>
      </w:pPr>
      <w:r w:rsidRPr="007B2689">
        <w:rPr>
          <w:sz w:val="22"/>
          <w:szCs w:val="22"/>
          <w:lang w:val="en-GB" w:eastAsia="it-IT"/>
        </w:rPr>
        <w:t>Binary variables are considered dependent variables as the analysis intends to identify the probabilities of insolvencies, innovations, investments, and profitability.</w:t>
      </w:r>
    </w:p>
    <w:p w:rsidR="007B2689" w:rsidRDefault="007B2689" w:rsidP="007B2689">
      <w:pPr>
        <w:autoSpaceDE w:val="0"/>
        <w:autoSpaceDN w:val="0"/>
        <w:adjustRightInd w:val="0"/>
        <w:rPr>
          <w:sz w:val="22"/>
          <w:szCs w:val="22"/>
          <w:lang w:val="en-GB" w:eastAsia="it-IT"/>
        </w:rPr>
      </w:pPr>
      <w:r w:rsidRPr="007B2689">
        <w:rPr>
          <w:sz w:val="22"/>
          <w:szCs w:val="22"/>
          <w:lang w:val="en-GB" w:eastAsia="it-IT"/>
        </w:rPr>
        <w:t xml:space="preserve">Given that the dependent variable is binary, the linear regression model cannot be applied. Therefore, this study uses a logistic regression model using the following function which can take values from zero to 1 (Dobson and Barnett, 2008; Hosmer and </w:t>
      </w:r>
      <w:proofErr w:type="spellStart"/>
      <w:r w:rsidRPr="007B2689">
        <w:rPr>
          <w:sz w:val="22"/>
          <w:szCs w:val="22"/>
          <w:lang w:val="en-GB" w:eastAsia="it-IT"/>
        </w:rPr>
        <w:t>Lemeshow</w:t>
      </w:r>
      <w:proofErr w:type="spellEnd"/>
      <w:r w:rsidRPr="007B2689">
        <w:rPr>
          <w:sz w:val="22"/>
          <w:szCs w:val="22"/>
          <w:lang w:val="en-GB" w:eastAsia="it-IT"/>
        </w:rPr>
        <w:t xml:space="preserve">, 2000; </w:t>
      </w:r>
      <w:proofErr w:type="spellStart"/>
      <w:r w:rsidRPr="007B2689">
        <w:rPr>
          <w:sz w:val="22"/>
          <w:szCs w:val="22"/>
          <w:lang w:val="en-GB" w:eastAsia="it-IT"/>
        </w:rPr>
        <w:t>McCullagh</w:t>
      </w:r>
      <w:proofErr w:type="spellEnd"/>
      <w:r w:rsidRPr="007B2689">
        <w:rPr>
          <w:sz w:val="22"/>
          <w:szCs w:val="22"/>
          <w:lang w:val="en-GB" w:eastAsia="it-IT"/>
        </w:rPr>
        <w:t xml:space="preserve"> and </w:t>
      </w:r>
      <w:proofErr w:type="spellStart"/>
      <w:r w:rsidRPr="007B2689">
        <w:rPr>
          <w:sz w:val="22"/>
          <w:szCs w:val="22"/>
          <w:lang w:val="en-GB" w:eastAsia="it-IT"/>
        </w:rPr>
        <w:t>Nelder</w:t>
      </w:r>
      <w:proofErr w:type="spellEnd"/>
      <w:r w:rsidRPr="007B2689">
        <w:rPr>
          <w:sz w:val="22"/>
          <w:szCs w:val="22"/>
          <w:lang w:val="en-GB" w:eastAsia="it-IT"/>
        </w:rPr>
        <w:t>, 1989).</w:t>
      </w:r>
    </w:p>
    <w:p w:rsidR="002237B3" w:rsidRDefault="002237B3" w:rsidP="007B2689">
      <w:pPr>
        <w:autoSpaceDE w:val="0"/>
        <w:autoSpaceDN w:val="0"/>
        <w:adjustRightInd w:val="0"/>
        <w:rPr>
          <w:sz w:val="22"/>
          <w:szCs w:val="22"/>
          <w:lang w:val="en-GB" w:eastAsia="it-IT"/>
        </w:rPr>
      </w:pPr>
      <w:r>
        <w:rPr>
          <w:sz w:val="22"/>
          <w:szCs w:val="22"/>
          <w:lang w:val="en-GB" w:eastAsia="it-IT"/>
        </w:rPr>
        <w:t xml:space="preserve">Let  </w:t>
      </w:r>
      <m:oMath>
        <m:sSub>
          <m:sSubPr>
            <m:ctrlPr>
              <w:rPr>
                <w:rFonts w:ascii="Cambria Math" w:hAnsi="Cambria Math"/>
                <w:i/>
                <w:sz w:val="22"/>
                <w:szCs w:val="22"/>
                <w:lang w:val="en-GB" w:eastAsia="it-IT"/>
              </w:rPr>
            </m:ctrlPr>
          </m:sSubPr>
          <m:e>
            <m:r>
              <w:rPr>
                <w:rFonts w:ascii="Cambria Math" w:hAnsi="Cambria Math"/>
                <w:sz w:val="22"/>
                <w:szCs w:val="22"/>
                <w:lang w:val="en-GB" w:eastAsia="it-IT"/>
              </w:rPr>
              <m:t>Y</m:t>
            </m:r>
          </m:e>
          <m:sub>
            <m:r>
              <w:rPr>
                <w:rFonts w:ascii="Cambria Math" w:hAnsi="Cambria Math"/>
                <w:sz w:val="22"/>
                <w:szCs w:val="22"/>
                <w:lang w:val="en-GB" w:eastAsia="it-IT"/>
              </w:rPr>
              <m:t>i</m:t>
            </m:r>
          </m:sub>
        </m:sSub>
        <m:r>
          <w:rPr>
            <w:rFonts w:ascii="Cambria Math" w:hAnsi="Cambria Math"/>
            <w:sz w:val="22"/>
            <w:szCs w:val="22"/>
            <w:lang w:val="en-GB" w:eastAsia="it-IT"/>
          </w:rPr>
          <m:t>=</m:t>
        </m:r>
        <m:d>
          <m:dPr>
            <m:begChr m:val="{"/>
            <m:endChr m:val="}"/>
            <m:ctrlPr>
              <w:rPr>
                <w:rFonts w:ascii="Cambria Math" w:hAnsi="Cambria Math"/>
                <w:i/>
                <w:sz w:val="22"/>
                <w:szCs w:val="22"/>
                <w:lang w:val="en-GB" w:eastAsia="it-IT"/>
              </w:rPr>
            </m:ctrlPr>
          </m:dPr>
          <m:e>
            <m:r>
              <w:rPr>
                <w:rFonts w:ascii="Cambria Math" w:hAnsi="Cambria Math"/>
                <w:sz w:val="22"/>
                <w:szCs w:val="22"/>
                <w:lang w:val="en-GB" w:eastAsia="it-IT"/>
              </w:rPr>
              <m:t>0,1</m:t>
            </m:r>
          </m:e>
        </m:d>
      </m:oMath>
      <w:r>
        <w:rPr>
          <w:sz w:val="22"/>
          <w:szCs w:val="22"/>
          <w:lang w:val="en-GB" w:eastAsia="it-IT"/>
        </w:rPr>
        <w:t xml:space="preserve"> be a dichotomic variable that assume the following Bernoulli distribution, conditioned to a set of covariates </w:t>
      </w:r>
      <m:oMath>
        <m:sSub>
          <m:sSubPr>
            <m:ctrlPr>
              <w:rPr>
                <w:rFonts w:ascii="Cambria Math" w:hAnsi="Cambria Math"/>
                <w:i/>
                <w:sz w:val="22"/>
                <w:szCs w:val="22"/>
                <w:lang w:val="en-GB" w:eastAsia="it-IT"/>
              </w:rPr>
            </m:ctrlPr>
          </m:sSubPr>
          <m:e>
            <m:r>
              <w:rPr>
                <w:rFonts w:ascii="Cambria Math" w:hAnsi="Cambria Math"/>
                <w:sz w:val="22"/>
                <w:szCs w:val="22"/>
                <w:lang w:val="en-GB" w:eastAsia="it-IT"/>
              </w:rPr>
              <m:t>X</m:t>
            </m:r>
          </m:e>
          <m:sub>
            <m:r>
              <w:rPr>
                <w:rFonts w:ascii="Cambria Math" w:hAnsi="Cambria Math"/>
                <w:sz w:val="22"/>
                <w:szCs w:val="22"/>
                <w:lang w:val="en-GB" w:eastAsia="it-IT"/>
              </w:rPr>
              <m:t>ij</m:t>
            </m:r>
          </m:sub>
        </m:sSub>
      </m:oMath>
      <w:r>
        <w:rPr>
          <w:sz w:val="22"/>
          <w:szCs w:val="22"/>
          <w:lang w:val="en-GB" w:eastAsia="it-IT"/>
        </w:rPr>
        <w:t xml:space="preserve"> with </w:t>
      </w:r>
      <w:r w:rsidRPr="009D7CC6">
        <w:rPr>
          <w:sz w:val="22"/>
          <w:szCs w:val="22"/>
          <w:lang w:val="en-GB" w:eastAsia="it-IT"/>
        </w:rPr>
        <w:t>j=1,…,p</w:t>
      </w:r>
      <w:r>
        <w:rPr>
          <w:sz w:val="22"/>
          <w:szCs w:val="22"/>
          <w:lang w:val="en-GB" w:eastAsia="it-IT"/>
        </w:rPr>
        <w:t xml:space="preserve"> and </w:t>
      </w:r>
      <w:proofErr w:type="spellStart"/>
      <w:r>
        <w:rPr>
          <w:sz w:val="22"/>
          <w:szCs w:val="22"/>
          <w:lang w:val="en-GB" w:eastAsia="it-IT"/>
        </w:rPr>
        <w:t>i</w:t>
      </w:r>
      <w:proofErr w:type="spellEnd"/>
      <w:r>
        <w:rPr>
          <w:sz w:val="22"/>
          <w:szCs w:val="22"/>
          <w:lang w:val="en-GB" w:eastAsia="it-IT"/>
        </w:rPr>
        <w:t xml:space="preserve">=1,…,n, </w:t>
      </w:r>
    </w:p>
    <w:p w:rsidR="002237B3" w:rsidRPr="002237B3" w:rsidRDefault="002237B3" w:rsidP="00F5445E">
      <w:pPr>
        <w:autoSpaceDE w:val="0"/>
        <w:autoSpaceDN w:val="0"/>
        <w:adjustRightInd w:val="0"/>
        <w:rPr>
          <w:sz w:val="22"/>
          <w:szCs w:val="22"/>
          <w:lang w:val="en-GB" w:eastAsia="it-IT"/>
        </w:rPr>
      </w:pPr>
      <m:oMathPara>
        <m:oMath>
          <m:r>
            <w:rPr>
              <w:rFonts w:ascii="Cambria Math" w:hAnsi="Cambria Math"/>
              <w:sz w:val="22"/>
              <w:szCs w:val="22"/>
              <w:lang w:val="en-GB" w:eastAsia="it-IT"/>
            </w:rPr>
            <m:t>(</m:t>
          </m:r>
          <w:bookmarkStart w:id="3" w:name="_Hlk40438161"/>
          <m:sSub>
            <m:sSubPr>
              <m:ctrlPr>
                <w:rPr>
                  <w:rFonts w:ascii="Cambria Math" w:hAnsi="Cambria Math"/>
                  <w:i/>
                  <w:sz w:val="22"/>
                  <w:szCs w:val="22"/>
                  <w:lang w:val="en-GB" w:eastAsia="it-IT"/>
                </w:rPr>
              </m:ctrlPr>
            </m:sSubPr>
            <m:e>
              <m:r>
                <w:rPr>
                  <w:rFonts w:ascii="Cambria Math" w:hAnsi="Cambria Math"/>
                  <w:sz w:val="22"/>
                  <w:szCs w:val="22"/>
                  <w:lang w:val="en-GB" w:eastAsia="it-IT"/>
                </w:rPr>
                <m:t>Y</m:t>
              </m:r>
            </m:e>
            <m:sub>
              <m:r>
                <w:rPr>
                  <w:rFonts w:ascii="Cambria Math" w:hAnsi="Cambria Math"/>
                  <w:sz w:val="22"/>
                  <w:szCs w:val="22"/>
                  <w:lang w:val="en-GB" w:eastAsia="it-IT"/>
                </w:rPr>
                <m:t>i</m:t>
              </m:r>
            </m:sub>
          </m:sSub>
          <m:r>
            <w:rPr>
              <w:rFonts w:ascii="Cambria Math" w:hAnsi="Cambria Math"/>
              <w:sz w:val="22"/>
              <w:szCs w:val="22"/>
              <w:lang w:val="en-GB" w:eastAsia="it-IT"/>
            </w:rPr>
            <m:t>|</m:t>
          </m:r>
          <m:sSub>
            <m:sSubPr>
              <m:ctrlPr>
                <w:rPr>
                  <w:rFonts w:ascii="Cambria Math" w:hAnsi="Cambria Math"/>
                  <w:i/>
                  <w:sz w:val="22"/>
                  <w:szCs w:val="22"/>
                  <w:lang w:val="en-GB" w:eastAsia="it-IT"/>
                </w:rPr>
              </m:ctrlPr>
            </m:sSubPr>
            <m:e>
              <m:r>
                <w:rPr>
                  <w:rFonts w:ascii="Cambria Math" w:hAnsi="Cambria Math"/>
                  <w:sz w:val="22"/>
                  <w:szCs w:val="22"/>
                  <w:lang w:val="en-GB" w:eastAsia="it-IT"/>
                </w:rPr>
                <m:t>X</m:t>
              </m:r>
            </m:e>
            <m:sub>
              <m:r>
                <w:rPr>
                  <w:rFonts w:ascii="Cambria Math" w:hAnsi="Cambria Math"/>
                  <w:sz w:val="22"/>
                  <w:szCs w:val="22"/>
                  <w:lang w:val="en-GB" w:eastAsia="it-IT"/>
                </w:rPr>
                <m:t>1,i</m:t>
              </m:r>
            </m:sub>
          </m:sSub>
          <m:r>
            <w:rPr>
              <w:rFonts w:ascii="Cambria Math" w:hAnsi="Cambria Math"/>
              <w:sz w:val="22"/>
              <w:szCs w:val="22"/>
              <w:lang w:val="en-GB" w:eastAsia="it-IT"/>
            </w:rPr>
            <m:t xml:space="preserve">,…, </m:t>
          </m:r>
          <m:sSub>
            <m:sSubPr>
              <m:ctrlPr>
                <w:rPr>
                  <w:rFonts w:ascii="Cambria Math" w:hAnsi="Cambria Math"/>
                  <w:i/>
                  <w:sz w:val="22"/>
                  <w:szCs w:val="22"/>
                  <w:lang w:val="en-GB" w:eastAsia="it-IT"/>
                </w:rPr>
              </m:ctrlPr>
            </m:sSubPr>
            <m:e>
              <m:r>
                <w:rPr>
                  <w:rFonts w:ascii="Cambria Math" w:hAnsi="Cambria Math"/>
                  <w:sz w:val="22"/>
                  <w:szCs w:val="22"/>
                  <w:lang w:val="en-GB" w:eastAsia="it-IT"/>
                </w:rPr>
                <m:t>X</m:t>
              </m:r>
            </m:e>
            <m:sub>
              <m:r>
                <w:rPr>
                  <w:rFonts w:ascii="Cambria Math" w:hAnsi="Cambria Math"/>
                  <w:sz w:val="22"/>
                  <w:szCs w:val="22"/>
                  <w:lang w:val="en-GB" w:eastAsia="it-IT"/>
                </w:rPr>
                <m:t>p,i</m:t>
              </m:r>
            </m:sub>
          </m:sSub>
          <w:bookmarkEnd w:id="3"/>
          <m:r>
            <w:rPr>
              <w:rFonts w:ascii="Cambria Math" w:hAnsi="Cambria Math"/>
              <w:sz w:val="22"/>
              <w:szCs w:val="22"/>
              <w:lang w:val="en-GB" w:eastAsia="it-IT"/>
            </w:rPr>
            <m:t xml:space="preserve">)~B(1, </m:t>
          </m:r>
          <m:sSub>
            <m:sSubPr>
              <m:ctrlPr>
                <w:rPr>
                  <w:rFonts w:ascii="Cambria Math" w:hAnsi="Cambria Math"/>
                  <w:i/>
                  <w:sz w:val="22"/>
                  <w:szCs w:val="22"/>
                  <w:lang w:val="en-GB" w:eastAsia="it-IT"/>
                </w:rPr>
              </m:ctrlPr>
            </m:sSubPr>
            <m:e>
              <m:r>
                <w:rPr>
                  <w:rFonts w:ascii="Cambria Math" w:hAnsi="Cambria Math"/>
                  <w:sz w:val="22"/>
                  <w:szCs w:val="22"/>
                  <w:lang w:val="en-GB" w:eastAsia="it-IT"/>
                </w:rPr>
                <m:t>π</m:t>
              </m:r>
            </m:e>
            <m:sub>
              <m:r>
                <w:rPr>
                  <w:rFonts w:ascii="Cambria Math" w:hAnsi="Cambria Math"/>
                  <w:sz w:val="22"/>
                  <w:szCs w:val="22"/>
                  <w:lang w:val="en-GB" w:eastAsia="it-IT"/>
                </w:rPr>
                <m:t>i</m:t>
              </m:r>
            </m:sub>
          </m:sSub>
          <m:r>
            <w:rPr>
              <w:rFonts w:ascii="Cambria Math" w:hAnsi="Cambria Math"/>
              <w:sz w:val="22"/>
              <w:szCs w:val="22"/>
              <w:lang w:val="en-GB" w:eastAsia="it-IT"/>
            </w:rPr>
            <m:t>)</m:t>
          </m:r>
        </m:oMath>
      </m:oMathPara>
    </w:p>
    <w:p w:rsidR="002237B3" w:rsidRDefault="009D7CC6" w:rsidP="00F5445E">
      <w:pPr>
        <w:autoSpaceDE w:val="0"/>
        <w:autoSpaceDN w:val="0"/>
        <w:adjustRightInd w:val="0"/>
        <w:rPr>
          <w:sz w:val="22"/>
          <w:szCs w:val="22"/>
          <w:lang w:val="en-GB" w:eastAsia="it-IT"/>
        </w:rPr>
      </w:pPr>
      <w:r>
        <w:rPr>
          <w:sz w:val="22"/>
          <w:szCs w:val="22"/>
          <w:lang w:val="en-GB" w:eastAsia="it-IT"/>
        </w:rPr>
        <w:t>w</w:t>
      </w:r>
      <w:r w:rsidR="002237B3">
        <w:rPr>
          <w:sz w:val="22"/>
          <w:szCs w:val="22"/>
          <w:lang w:val="en-GB" w:eastAsia="it-IT"/>
        </w:rPr>
        <w:t>here the conditional distribution function is given by:</w:t>
      </w:r>
    </w:p>
    <w:p w:rsidR="002237B3" w:rsidRPr="009D7CC6" w:rsidRDefault="002237B3" w:rsidP="00F5445E">
      <w:pPr>
        <w:autoSpaceDE w:val="0"/>
        <w:autoSpaceDN w:val="0"/>
        <w:adjustRightInd w:val="0"/>
        <w:rPr>
          <w:sz w:val="22"/>
          <w:szCs w:val="22"/>
          <w:lang w:val="en-GB" w:eastAsia="it-IT"/>
        </w:rPr>
      </w:pPr>
      <m:oMathPara>
        <m:oMath>
          <m:r>
            <w:rPr>
              <w:rFonts w:ascii="Cambria Math" w:hAnsi="Cambria Math"/>
              <w:sz w:val="22"/>
              <w:szCs w:val="22"/>
              <w:lang w:val="en-GB" w:eastAsia="it-IT"/>
            </w:rPr>
            <m:t>p</m:t>
          </m:r>
          <m:d>
            <m:dPr>
              <m:ctrlPr>
                <w:rPr>
                  <w:rFonts w:ascii="Cambria Math" w:hAnsi="Cambria Math"/>
                  <w:i/>
                  <w:sz w:val="22"/>
                  <w:szCs w:val="22"/>
                  <w:lang w:val="en-GB" w:eastAsia="it-IT"/>
                </w:rPr>
              </m:ctrlPr>
            </m:dPr>
            <m:e>
              <m:sSub>
                <m:sSubPr>
                  <m:ctrlPr>
                    <w:rPr>
                      <w:rFonts w:ascii="Cambria Math" w:hAnsi="Cambria Math"/>
                      <w:i/>
                      <w:sz w:val="22"/>
                      <w:szCs w:val="22"/>
                      <w:lang w:val="en-GB" w:eastAsia="it-IT"/>
                    </w:rPr>
                  </m:ctrlPr>
                </m:sSubPr>
                <m:e>
                  <m:r>
                    <w:rPr>
                      <w:rFonts w:ascii="Cambria Math" w:hAnsi="Cambria Math"/>
                      <w:sz w:val="22"/>
                      <w:szCs w:val="22"/>
                      <w:lang w:val="en-GB" w:eastAsia="it-IT"/>
                    </w:rPr>
                    <m:t>Y</m:t>
                  </m:r>
                </m:e>
                <m:sub>
                  <m:r>
                    <w:rPr>
                      <w:rFonts w:ascii="Cambria Math" w:hAnsi="Cambria Math"/>
                      <w:sz w:val="22"/>
                      <w:szCs w:val="22"/>
                      <w:lang w:val="en-GB" w:eastAsia="it-IT"/>
                    </w:rPr>
                    <m:t>i</m:t>
                  </m:r>
                </m:sub>
              </m:sSub>
            </m:e>
            <m:e>
              <m:sSub>
                <m:sSubPr>
                  <m:ctrlPr>
                    <w:rPr>
                      <w:rFonts w:ascii="Cambria Math" w:hAnsi="Cambria Math"/>
                      <w:i/>
                      <w:sz w:val="22"/>
                      <w:szCs w:val="22"/>
                      <w:lang w:val="en-GB" w:eastAsia="it-IT"/>
                    </w:rPr>
                  </m:ctrlPr>
                </m:sSubPr>
                <m:e>
                  <m:r>
                    <w:rPr>
                      <w:rFonts w:ascii="Cambria Math" w:hAnsi="Cambria Math"/>
                      <w:sz w:val="22"/>
                      <w:szCs w:val="22"/>
                      <w:lang w:val="en-GB" w:eastAsia="it-IT"/>
                    </w:rPr>
                    <m:t>X</m:t>
                  </m:r>
                </m:e>
                <m:sub>
                  <m:r>
                    <w:rPr>
                      <w:rFonts w:ascii="Cambria Math" w:hAnsi="Cambria Math"/>
                      <w:sz w:val="22"/>
                      <w:szCs w:val="22"/>
                      <w:lang w:val="en-GB" w:eastAsia="it-IT"/>
                    </w:rPr>
                    <m:t>1,i</m:t>
                  </m:r>
                </m:sub>
              </m:sSub>
              <m:r>
                <w:rPr>
                  <w:rFonts w:ascii="Cambria Math" w:hAnsi="Cambria Math"/>
                  <w:sz w:val="22"/>
                  <w:szCs w:val="22"/>
                  <w:lang w:val="en-GB" w:eastAsia="it-IT"/>
                </w:rPr>
                <m:t xml:space="preserve">,…, </m:t>
              </m:r>
              <m:sSub>
                <m:sSubPr>
                  <m:ctrlPr>
                    <w:rPr>
                      <w:rFonts w:ascii="Cambria Math" w:hAnsi="Cambria Math"/>
                      <w:i/>
                      <w:sz w:val="22"/>
                      <w:szCs w:val="22"/>
                      <w:lang w:val="en-GB" w:eastAsia="it-IT"/>
                    </w:rPr>
                  </m:ctrlPr>
                </m:sSubPr>
                <m:e>
                  <m:r>
                    <w:rPr>
                      <w:rFonts w:ascii="Cambria Math" w:hAnsi="Cambria Math"/>
                      <w:sz w:val="22"/>
                      <w:szCs w:val="22"/>
                      <w:lang w:val="en-GB" w:eastAsia="it-IT"/>
                    </w:rPr>
                    <m:t>X</m:t>
                  </m:r>
                </m:e>
                <m:sub>
                  <m:r>
                    <w:rPr>
                      <w:rFonts w:ascii="Cambria Math" w:hAnsi="Cambria Math"/>
                      <w:sz w:val="22"/>
                      <w:szCs w:val="22"/>
                      <w:lang w:val="en-GB" w:eastAsia="it-IT"/>
                    </w:rPr>
                    <m:t>p,i</m:t>
                  </m:r>
                </m:sub>
              </m:sSub>
            </m:e>
          </m:d>
          <m:r>
            <w:rPr>
              <w:rFonts w:ascii="Cambria Math" w:hAnsi="Cambria Math"/>
              <w:sz w:val="22"/>
              <w:szCs w:val="22"/>
              <w:lang w:val="en-GB" w:eastAsia="it-IT"/>
            </w:rPr>
            <m:t>=</m:t>
          </m:r>
          <m:sSubSup>
            <m:sSubSupPr>
              <m:ctrlPr>
                <w:rPr>
                  <w:rFonts w:ascii="Cambria Math" w:hAnsi="Cambria Math"/>
                  <w:i/>
                  <w:sz w:val="22"/>
                  <w:szCs w:val="22"/>
                  <w:lang w:val="en-GB" w:eastAsia="it-IT"/>
                </w:rPr>
              </m:ctrlPr>
            </m:sSubSupPr>
            <m:e>
              <m:r>
                <w:rPr>
                  <w:rFonts w:ascii="Cambria Math" w:hAnsi="Cambria Math"/>
                  <w:sz w:val="22"/>
                  <w:szCs w:val="22"/>
                  <w:lang w:val="en-GB" w:eastAsia="it-IT"/>
                </w:rPr>
                <m:t>π</m:t>
              </m:r>
            </m:e>
            <m:sub>
              <m:r>
                <w:rPr>
                  <w:rFonts w:ascii="Cambria Math" w:hAnsi="Cambria Math"/>
                  <w:sz w:val="22"/>
                  <w:szCs w:val="22"/>
                  <w:lang w:val="en-GB" w:eastAsia="it-IT"/>
                </w:rPr>
                <m:t>i</m:t>
              </m:r>
            </m:sub>
            <m:sup>
              <m:sSub>
                <m:sSubPr>
                  <m:ctrlPr>
                    <w:rPr>
                      <w:rFonts w:ascii="Cambria Math" w:hAnsi="Cambria Math"/>
                      <w:i/>
                      <w:sz w:val="22"/>
                      <w:szCs w:val="22"/>
                      <w:lang w:val="en-GB" w:eastAsia="it-IT"/>
                    </w:rPr>
                  </m:ctrlPr>
                </m:sSubPr>
                <m:e>
                  <m:r>
                    <w:rPr>
                      <w:rFonts w:ascii="Cambria Math" w:hAnsi="Cambria Math"/>
                      <w:sz w:val="22"/>
                      <w:szCs w:val="22"/>
                      <w:lang w:val="en-GB" w:eastAsia="it-IT"/>
                    </w:rPr>
                    <m:t>Y</m:t>
                  </m:r>
                </m:e>
                <m:sub>
                  <m:r>
                    <w:rPr>
                      <w:rFonts w:ascii="Cambria Math" w:hAnsi="Cambria Math"/>
                      <w:sz w:val="22"/>
                      <w:szCs w:val="22"/>
                      <w:lang w:val="en-GB" w:eastAsia="it-IT"/>
                    </w:rPr>
                    <m:t>i</m:t>
                  </m:r>
                </m:sub>
              </m:sSub>
            </m:sup>
          </m:sSubSup>
          <m:sSup>
            <m:sSupPr>
              <m:ctrlPr>
                <w:rPr>
                  <w:rFonts w:ascii="Cambria Math" w:hAnsi="Cambria Math"/>
                  <w:i/>
                  <w:sz w:val="22"/>
                  <w:szCs w:val="22"/>
                  <w:lang w:val="en-GB" w:eastAsia="it-IT"/>
                </w:rPr>
              </m:ctrlPr>
            </m:sSupPr>
            <m:e>
              <m:r>
                <w:rPr>
                  <w:rFonts w:ascii="Cambria Math" w:hAnsi="Cambria Math"/>
                  <w:sz w:val="22"/>
                  <w:szCs w:val="22"/>
                  <w:lang w:val="en-GB" w:eastAsia="it-IT"/>
                </w:rPr>
                <m:t>(1-</m:t>
              </m:r>
              <m:sSub>
                <m:sSubPr>
                  <m:ctrlPr>
                    <w:rPr>
                      <w:rFonts w:ascii="Cambria Math" w:hAnsi="Cambria Math"/>
                      <w:i/>
                      <w:sz w:val="22"/>
                      <w:szCs w:val="22"/>
                      <w:lang w:val="en-GB" w:eastAsia="it-IT"/>
                    </w:rPr>
                  </m:ctrlPr>
                </m:sSubPr>
                <m:e>
                  <m:r>
                    <w:rPr>
                      <w:rFonts w:ascii="Cambria Math" w:hAnsi="Cambria Math"/>
                      <w:sz w:val="22"/>
                      <w:szCs w:val="22"/>
                      <w:lang w:val="en-GB" w:eastAsia="it-IT"/>
                    </w:rPr>
                    <m:t>π</m:t>
                  </m:r>
                </m:e>
                <m:sub>
                  <m:r>
                    <w:rPr>
                      <w:rFonts w:ascii="Cambria Math" w:hAnsi="Cambria Math"/>
                      <w:sz w:val="22"/>
                      <w:szCs w:val="22"/>
                      <w:lang w:val="en-GB" w:eastAsia="it-IT"/>
                    </w:rPr>
                    <m:t>i</m:t>
                  </m:r>
                </m:sub>
              </m:sSub>
              <m:r>
                <w:rPr>
                  <w:rFonts w:ascii="Cambria Math" w:hAnsi="Cambria Math"/>
                  <w:sz w:val="22"/>
                  <w:szCs w:val="22"/>
                  <w:lang w:val="en-GB" w:eastAsia="it-IT"/>
                </w:rPr>
                <m:t>)</m:t>
              </m:r>
            </m:e>
            <m:sup>
              <m:r>
                <w:rPr>
                  <w:rFonts w:ascii="Cambria Math" w:hAnsi="Cambria Math"/>
                  <w:sz w:val="22"/>
                  <w:szCs w:val="22"/>
                  <w:lang w:val="en-GB" w:eastAsia="it-IT"/>
                </w:rPr>
                <m:t>1-</m:t>
              </m:r>
              <m:sSub>
                <m:sSubPr>
                  <m:ctrlPr>
                    <w:rPr>
                      <w:rFonts w:ascii="Cambria Math" w:hAnsi="Cambria Math"/>
                      <w:i/>
                      <w:sz w:val="22"/>
                      <w:szCs w:val="22"/>
                      <w:lang w:val="en-GB" w:eastAsia="it-IT"/>
                    </w:rPr>
                  </m:ctrlPr>
                </m:sSubPr>
                <m:e>
                  <m:r>
                    <w:rPr>
                      <w:rFonts w:ascii="Cambria Math" w:hAnsi="Cambria Math"/>
                      <w:sz w:val="22"/>
                      <w:szCs w:val="22"/>
                      <w:lang w:val="en-GB" w:eastAsia="it-IT"/>
                    </w:rPr>
                    <m:t>Y</m:t>
                  </m:r>
                </m:e>
                <m:sub>
                  <m:r>
                    <w:rPr>
                      <w:rFonts w:ascii="Cambria Math" w:hAnsi="Cambria Math"/>
                      <w:sz w:val="22"/>
                      <w:szCs w:val="22"/>
                      <w:lang w:val="en-GB" w:eastAsia="it-IT"/>
                    </w:rPr>
                    <m:t>i</m:t>
                  </m:r>
                </m:sub>
              </m:sSub>
            </m:sup>
          </m:sSup>
        </m:oMath>
      </m:oMathPara>
    </w:p>
    <w:p w:rsidR="009D7CC6" w:rsidRDefault="009D7CC6" w:rsidP="00F5445E">
      <w:pPr>
        <w:autoSpaceDE w:val="0"/>
        <w:autoSpaceDN w:val="0"/>
        <w:adjustRightInd w:val="0"/>
        <w:rPr>
          <w:sz w:val="22"/>
          <w:szCs w:val="22"/>
          <w:lang w:val="en-GB" w:eastAsia="it-IT"/>
        </w:rPr>
      </w:pPr>
      <w:r>
        <w:rPr>
          <w:sz w:val="22"/>
          <w:szCs w:val="22"/>
          <w:lang w:val="en-GB" w:eastAsia="it-IT"/>
        </w:rPr>
        <w:t>and</w:t>
      </w:r>
    </w:p>
    <w:p w:rsidR="009D7CC6" w:rsidRDefault="004473B9" w:rsidP="00F5445E">
      <w:pPr>
        <w:autoSpaceDE w:val="0"/>
        <w:autoSpaceDN w:val="0"/>
        <w:adjustRightInd w:val="0"/>
        <w:rPr>
          <w:sz w:val="22"/>
          <w:szCs w:val="22"/>
          <w:lang w:val="en-GB" w:eastAsia="it-IT"/>
        </w:rPr>
      </w:pPr>
      <m:oMathPara>
        <m:oMath>
          <m:sSub>
            <m:sSubPr>
              <m:ctrlPr>
                <w:rPr>
                  <w:rFonts w:ascii="Cambria Math" w:hAnsi="Cambria Math"/>
                  <w:i/>
                  <w:sz w:val="22"/>
                  <w:szCs w:val="22"/>
                  <w:lang w:val="en-GB" w:eastAsia="it-IT"/>
                </w:rPr>
              </m:ctrlPr>
            </m:sSubPr>
            <m:e>
              <m:r>
                <w:rPr>
                  <w:rFonts w:ascii="Cambria Math" w:hAnsi="Cambria Math"/>
                  <w:sz w:val="22"/>
                  <w:szCs w:val="22"/>
                  <w:lang w:val="en-GB" w:eastAsia="it-IT"/>
                </w:rPr>
                <m:t>π</m:t>
              </m:r>
            </m:e>
            <m:sub>
              <m:r>
                <w:rPr>
                  <w:rFonts w:ascii="Cambria Math" w:hAnsi="Cambria Math"/>
                  <w:sz w:val="22"/>
                  <w:szCs w:val="22"/>
                  <w:lang w:val="en-GB" w:eastAsia="it-IT"/>
                </w:rPr>
                <m:t>i</m:t>
              </m:r>
            </m:sub>
          </m:sSub>
          <m:r>
            <w:rPr>
              <w:rFonts w:ascii="Cambria Math" w:hAnsi="Cambria Math"/>
              <w:sz w:val="22"/>
              <w:szCs w:val="22"/>
              <w:lang w:val="en-GB" w:eastAsia="it-IT"/>
            </w:rPr>
            <m:t>=</m:t>
          </m:r>
          <m:f>
            <m:fPr>
              <m:ctrlPr>
                <w:rPr>
                  <w:rFonts w:ascii="Cambria Math" w:hAnsi="Cambria Math"/>
                  <w:i/>
                  <w:sz w:val="22"/>
                  <w:szCs w:val="22"/>
                  <w:lang w:val="en-GB" w:eastAsia="it-IT"/>
                </w:rPr>
              </m:ctrlPr>
            </m:fPr>
            <m:num>
              <m:r>
                <w:rPr>
                  <w:rFonts w:ascii="Cambria Math" w:hAnsi="Cambria Math"/>
                  <w:sz w:val="22"/>
                  <w:szCs w:val="22"/>
                  <w:lang w:val="en-GB" w:eastAsia="it-IT"/>
                </w:rPr>
                <m:t>1</m:t>
              </m:r>
            </m:num>
            <m:den>
              <m:r>
                <w:rPr>
                  <w:rFonts w:ascii="Cambria Math" w:hAnsi="Cambria Math"/>
                  <w:sz w:val="22"/>
                  <w:szCs w:val="22"/>
                  <w:lang w:val="en-GB" w:eastAsia="it-IT"/>
                </w:rPr>
                <m:t>1+</m:t>
              </m:r>
              <m:sSup>
                <m:sSupPr>
                  <m:ctrlPr>
                    <w:rPr>
                      <w:rFonts w:ascii="Cambria Math" w:hAnsi="Cambria Math"/>
                      <w:i/>
                      <w:sz w:val="22"/>
                      <w:szCs w:val="22"/>
                      <w:lang w:val="en-GB" w:eastAsia="it-IT"/>
                    </w:rPr>
                  </m:ctrlPr>
                </m:sSupPr>
                <m:e>
                  <m:r>
                    <w:rPr>
                      <w:rFonts w:ascii="Cambria Math" w:hAnsi="Cambria Math"/>
                      <w:sz w:val="22"/>
                      <w:szCs w:val="22"/>
                      <w:lang w:val="en-GB" w:eastAsia="it-IT"/>
                    </w:rPr>
                    <m:t>e</m:t>
                  </m:r>
                </m:e>
                <m:sup>
                  <m:r>
                    <w:rPr>
                      <w:rFonts w:ascii="Cambria Math" w:hAnsi="Cambria Math"/>
                      <w:sz w:val="22"/>
                      <w:szCs w:val="22"/>
                      <w:lang w:val="en-GB" w:eastAsia="it-IT"/>
                    </w:rPr>
                    <m:t>-(</m:t>
                  </m:r>
                  <m:sSub>
                    <m:sSubPr>
                      <m:ctrlPr>
                        <w:rPr>
                          <w:rFonts w:ascii="Cambria Math" w:hAnsi="Cambria Math"/>
                          <w:i/>
                          <w:sz w:val="22"/>
                          <w:szCs w:val="22"/>
                          <w:lang w:val="en-GB" w:eastAsia="it-IT"/>
                        </w:rPr>
                      </m:ctrlPr>
                    </m:sSubPr>
                    <m:e>
                      <m:r>
                        <w:rPr>
                          <w:rFonts w:ascii="Cambria Math" w:hAnsi="Cambria Math"/>
                          <w:sz w:val="22"/>
                          <w:szCs w:val="22"/>
                          <w:lang w:val="en-GB" w:eastAsia="it-IT"/>
                        </w:rPr>
                        <m:t>β</m:t>
                      </m:r>
                    </m:e>
                    <m:sub>
                      <m:r>
                        <w:rPr>
                          <w:rFonts w:ascii="Cambria Math" w:hAnsi="Cambria Math"/>
                          <w:sz w:val="22"/>
                          <w:szCs w:val="22"/>
                          <w:lang w:val="en-GB" w:eastAsia="it-IT"/>
                        </w:rPr>
                        <m:t>0</m:t>
                      </m:r>
                    </m:sub>
                  </m:sSub>
                  <m:r>
                    <w:rPr>
                      <w:rFonts w:ascii="Cambria Math" w:hAnsi="Cambria Math"/>
                      <w:sz w:val="22"/>
                      <w:szCs w:val="22"/>
                      <w:lang w:val="en-GB" w:eastAsia="it-IT"/>
                    </w:rPr>
                    <m:t>+</m:t>
                  </m:r>
                  <m:nary>
                    <m:naryPr>
                      <m:chr m:val="∑"/>
                      <m:limLoc m:val="subSup"/>
                      <m:ctrlPr>
                        <w:rPr>
                          <w:rFonts w:ascii="Cambria Math" w:hAnsi="Cambria Math"/>
                          <w:i/>
                          <w:sz w:val="22"/>
                          <w:szCs w:val="22"/>
                          <w:lang w:val="en-GB" w:eastAsia="it-IT"/>
                        </w:rPr>
                      </m:ctrlPr>
                    </m:naryPr>
                    <m:sub>
                      <m:r>
                        <w:rPr>
                          <w:rFonts w:ascii="Cambria Math" w:hAnsi="Cambria Math"/>
                          <w:sz w:val="22"/>
                          <w:szCs w:val="22"/>
                          <w:lang w:val="en-GB" w:eastAsia="it-IT"/>
                        </w:rPr>
                        <m:t>j=1</m:t>
                      </m:r>
                    </m:sub>
                    <m:sup>
                      <m:r>
                        <w:rPr>
                          <w:rFonts w:ascii="Cambria Math" w:hAnsi="Cambria Math"/>
                          <w:sz w:val="22"/>
                          <w:szCs w:val="22"/>
                          <w:lang w:val="en-GB" w:eastAsia="it-IT"/>
                        </w:rPr>
                        <m:t>p</m:t>
                      </m:r>
                    </m:sup>
                    <m:e>
                      <m:sSub>
                        <m:sSubPr>
                          <m:ctrlPr>
                            <w:rPr>
                              <w:rFonts w:ascii="Cambria Math" w:hAnsi="Cambria Math"/>
                              <w:i/>
                              <w:sz w:val="22"/>
                              <w:szCs w:val="22"/>
                              <w:lang w:val="en-GB" w:eastAsia="it-IT"/>
                            </w:rPr>
                          </m:ctrlPr>
                        </m:sSubPr>
                        <m:e>
                          <m:r>
                            <w:rPr>
                              <w:rFonts w:ascii="Cambria Math" w:hAnsi="Cambria Math"/>
                              <w:sz w:val="22"/>
                              <w:szCs w:val="22"/>
                              <w:lang w:val="en-GB" w:eastAsia="it-IT"/>
                            </w:rPr>
                            <m:t>β</m:t>
                          </m:r>
                        </m:e>
                        <m:sub>
                          <m:r>
                            <w:rPr>
                              <w:rFonts w:ascii="Cambria Math" w:hAnsi="Cambria Math"/>
                              <w:sz w:val="22"/>
                              <w:szCs w:val="22"/>
                              <w:lang w:val="en-GB" w:eastAsia="it-IT"/>
                            </w:rPr>
                            <m:t>i</m:t>
                          </m:r>
                        </m:sub>
                      </m:sSub>
                      <m:sSub>
                        <m:sSubPr>
                          <m:ctrlPr>
                            <w:rPr>
                              <w:rFonts w:ascii="Cambria Math" w:hAnsi="Cambria Math"/>
                              <w:i/>
                              <w:sz w:val="22"/>
                              <w:szCs w:val="22"/>
                              <w:lang w:val="en-GB" w:eastAsia="it-IT"/>
                            </w:rPr>
                          </m:ctrlPr>
                        </m:sSubPr>
                        <m:e>
                          <m:r>
                            <w:rPr>
                              <w:rFonts w:ascii="Cambria Math" w:hAnsi="Cambria Math"/>
                              <w:sz w:val="22"/>
                              <w:szCs w:val="22"/>
                              <w:lang w:val="en-GB" w:eastAsia="it-IT"/>
                            </w:rPr>
                            <m:t>X</m:t>
                          </m:r>
                        </m:e>
                        <m:sub>
                          <m:r>
                            <w:rPr>
                              <w:rFonts w:ascii="Cambria Math" w:hAnsi="Cambria Math"/>
                              <w:sz w:val="22"/>
                              <w:szCs w:val="22"/>
                              <w:lang w:val="en-GB" w:eastAsia="it-IT"/>
                            </w:rPr>
                            <m:t>i,j</m:t>
                          </m:r>
                        </m:sub>
                      </m:sSub>
                      <m:r>
                        <w:rPr>
                          <w:rFonts w:ascii="Cambria Math" w:hAnsi="Cambria Math"/>
                          <w:sz w:val="22"/>
                          <w:szCs w:val="22"/>
                          <w:lang w:val="en-GB" w:eastAsia="it-IT"/>
                        </w:rPr>
                        <m:t>)</m:t>
                      </m:r>
                    </m:e>
                  </m:nary>
                </m:sup>
              </m:sSup>
            </m:den>
          </m:f>
          <m:r>
            <w:rPr>
              <w:rFonts w:ascii="Cambria Math" w:hAnsi="Cambria Math"/>
              <w:sz w:val="22"/>
              <w:szCs w:val="22"/>
              <w:lang w:val="en-GB" w:eastAsia="it-IT"/>
            </w:rPr>
            <m:t>=</m:t>
          </m:r>
          <m:f>
            <m:fPr>
              <m:ctrlPr>
                <w:rPr>
                  <w:rFonts w:ascii="Cambria Math" w:hAnsi="Cambria Math"/>
                  <w:i/>
                  <w:sz w:val="22"/>
                  <w:szCs w:val="22"/>
                  <w:lang w:val="en-GB" w:eastAsia="it-IT"/>
                </w:rPr>
              </m:ctrlPr>
            </m:fPr>
            <m:num>
              <m:r>
                <w:rPr>
                  <w:rFonts w:ascii="Cambria Math" w:hAnsi="Cambria Math"/>
                  <w:sz w:val="22"/>
                  <w:szCs w:val="22"/>
                  <w:lang w:val="en-GB" w:eastAsia="it-IT"/>
                </w:rPr>
                <m:t>1</m:t>
              </m:r>
            </m:num>
            <m:den>
              <m:r>
                <w:rPr>
                  <w:rFonts w:ascii="Cambria Math" w:hAnsi="Cambria Math"/>
                  <w:sz w:val="22"/>
                  <w:szCs w:val="22"/>
                  <w:lang w:val="en-GB" w:eastAsia="it-IT"/>
                </w:rPr>
                <m:t>1+</m:t>
              </m:r>
              <m:sSup>
                <m:sSupPr>
                  <m:ctrlPr>
                    <w:rPr>
                      <w:rFonts w:ascii="Cambria Math" w:hAnsi="Cambria Math"/>
                      <w:i/>
                      <w:sz w:val="22"/>
                      <w:szCs w:val="22"/>
                      <w:lang w:val="en-GB" w:eastAsia="it-IT"/>
                    </w:rPr>
                  </m:ctrlPr>
                </m:sSupPr>
                <m:e>
                  <m:r>
                    <w:rPr>
                      <w:rFonts w:ascii="Cambria Math" w:hAnsi="Cambria Math"/>
                      <w:sz w:val="22"/>
                      <w:szCs w:val="22"/>
                      <w:lang w:val="en-GB" w:eastAsia="it-IT"/>
                    </w:rPr>
                    <m:t>e</m:t>
                  </m:r>
                </m:e>
                <m:sup>
                  <m:r>
                    <w:rPr>
                      <w:rFonts w:ascii="Cambria Math" w:hAnsi="Cambria Math"/>
                      <w:sz w:val="22"/>
                      <w:szCs w:val="22"/>
                      <w:lang w:val="en-GB" w:eastAsia="it-IT"/>
                    </w:rPr>
                    <m:t>-</m:t>
                  </m:r>
                  <m:sSubSup>
                    <m:sSubSupPr>
                      <m:ctrlPr>
                        <w:rPr>
                          <w:rFonts w:ascii="Cambria Math" w:hAnsi="Cambria Math"/>
                          <w:i/>
                          <w:sz w:val="22"/>
                          <w:szCs w:val="22"/>
                          <w:lang w:val="en-GB" w:eastAsia="it-IT"/>
                        </w:rPr>
                      </m:ctrlPr>
                    </m:sSubSupPr>
                    <m:e>
                      <m:r>
                        <m:rPr>
                          <m:sty m:val="b"/>
                        </m:rPr>
                        <w:rPr>
                          <w:rFonts w:ascii="Cambria Math" w:hAnsi="Cambria Math"/>
                          <w:sz w:val="22"/>
                          <w:szCs w:val="22"/>
                          <w:lang w:val="en-GB" w:eastAsia="it-IT"/>
                        </w:rPr>
                        <m:t>X</m:t>
                      </m:r>
                    </m:e>
                    <m:sub>
                      <m:r>
                        <w:rPr>
                          <w:rFonts w:ascii="Cambria Math" w:hAnsi="Cambria Math"/>
                          <w:sz w:val="22"/>
                          <w:szCs w:val="22"/>
                          <w:lang w:val="en-GB" w:eastAsia="it-IT"/>
                        </w:rPr>
                        <m:t>i</m:t>
                      </m:r>
                    </m:sub>
                    <m:sup>
                      <m:r>
                        <w:rPr>
                          <w:rFonts w:ascii="Cambria Math" w:hAnsi="Cambria Math"/>
                          <w:sz w:val="22"/>
                          <w:szCs w:val="22"/>
                          <w:lang w:val="en-GB" w:eastAsia="it-IT"/>
                        </w:rPr>
                        <m:t>'</m:t>
                      </m:r>
                    </m:sup>
                  </m:sSubSup>
                  <m:r>
                    <w:rPr>
                      <w:rFonts w:ascii="Cambria Math" w:hAnsi="Cambria Math"/>
                      <w:sz w:val="22"/>
                      <w:szCs w:val="22"/>
                      <w:lang w:val="en-GB" w:eastAsia="it-IT"/>
                    </w:rPr>
                    <m:t>β</m:t>
                  </m:r>
                </m:sup>
              </m:sSup>
            </m:den>
          </m:f>
        </m:oMath>
      </m:oMathPara>
    </w:p>
    <w:p w:rsidR="009D7CC6" w:rsidRPr="002237B3" w:rsidRDefault="009D7CC6" w:rsidP="00F5445E">
      <w:pPr>
        <w:autoSpaceDE w:val="0"/>
        <w:autoSpaceDN w:val="0"/>
        <w:adjustRightInd w:val="0"/>
        <w:rPr>
          <w:sz w:val="22"/>
          <w:szCs w:val="22"/>
          <w:lang w:val="en-GB" w:eastAsia="it-IT"/>
        </w:rPr>
      </w:pPr>
    </w:p>
    <w:p w:rsidR="00111D74" w:rsidRDefault="009D7CC6" w:rsidP="00F5445E">
      <w:pPr>
        <w:autoSpaceDE w:val="0"/>
        <w:autoSpaceDN w:val="0"/>
        <w:adjustRightInd w:val="0"/>
        <w:rPr>
          <w:sz w:val="22"/>
          <w:szCs w:val="22"/>
          <w:lang w:val="en-GB" w:eastAsia="it-IT"/>
        </w:rPr>
      </w:pPr>
      <w:r>
        <w:rPr>
          <w:sz w:val="22"/>
          <w:szCs w:val="22"/>
          <w:lang w:val="en-GB" w:eastAsia="it-IT"/>
        </w:rPr>
        <w:t xml:space="preserve">with </w:t>
      </w:r>
      <m:oMath>
        <m:sSub>
          <m:sSubPr>
            <m:ctrlPr>
              <w:rPr>
                <w:rFonts w:ascii="Cambria Math" w:hAnsi="Cambria Math"/>
                <w:i/>
                <w:sz w:val="22"/>
                <w:szCs w:val="22"/>
                <w:lang w:val="en-GB" w:eastAsia="it-IT"/>
              </w:rPr>
            </m:ctrlPr>
          </m:sSubPr>
          <m:e>
            <m:r>
              <w:rPr>
                <w:rFonts w:ascii="Cambria Math" w:hAnsi="Cambria Math"/>
                <w:sz w:val="22"/>
                <w:szCs w:val="22"/>
                <w:lang w:val="en-GB" w:eastAsia="it-IT"/>
              </w:rPr>
              <m:t>X</m:t>
            </m:r>
          </m:e>
          <m:sub>
            <m:r>
              <w:rPr>
                <w:rFonts w:ascii="Cambria Math" w:hAnsi="Cambria Math"/>
                <w:sz w:val="22"/>
                <w:szCs w:val="22"/>
                <w:lang w:val="en-GB" w:eastAsia="it-IT"/>
              </w:rPr>
              <m:t>i</m:t>
            </m:r>
          </m:sub>
        </m:sSub>
        <m:r>
          <w:rPr>
            <w:rFonts w:ascii="Cambria Math" w:hAnsi="Cambria Math"/>
            <w:sz w:val="22"/>
            <w:szCs w:val="22"/>
            <w:lang w:val="en-GB" w:eastAsia="it-IT"/>
          </w:rPr>
          <m:t>=(1,</m:t>
        </m:r>
        <m:sSub>
          <m:sSubPr>
            <m:ctrlPr>
              <w:rPr>
                <w:rFonts w:ascii="Cambria Math" w:hAnsi="Cambria Math"/>
                <w:i/>
                <w:sz w:val="22"/>
                <w:szCs w:val="22"/>
                <w:lang w:val="en-GB" w:eastAsia="it-IT"/>
              </w:rPr>
            </m:ctrlPr>
          </m:sSubPr>
          <m:e>
            <m:r>
              <w:rPr>
                <w:rFonts w:ascii="Cambria Math" w:hAnsi="Cambria Math"/>
                <w:sz w:val="22"/>
                <w:szCs w:val="22"/>
                <w:lang w:val="en-GB" w:eastAsia="it-IT"/>
              </w:rPr>
              <m:t>X</m:t>
            </m:r>
          </m:e>
          <m:sub>
            <m:r>
              <w:rPr>
                <w:rFonts w:ascii="Cambria Math" w:hAnsi="Cambria Math"/>
                <w:sz w:val="22"/>
                <w:szCs w:val="22"/>
                <w:lang w:val="en-GB" w:eastAsia="it-IT"/>
              </w:rPr>
              <m:t>1,i</m:t>
            </m:r>
          </m:sub>
        </m:sSub>
        <m:r>
          <w:rPr>
            <w:rFonts w:ascii="Cambria Math" w:hAnsi="Cambria Math"/>
            <w:sz w:val="22"/>
            <w:szCs w:val="22"/>
            <w:lang w:val="en-GB" w:eastAsia="it-IT"/>
          </w:rPr>
          <m:t xml:space="preserve">,…, </m:t>
        </m:r>
        <m:sSub>
          <m:sSubPr>
            <m:ctrlPr>
              <w:rPr>
                <w:rFonts w:ascii="Cambria Math" w:hAnsi="Cambria Math"/>
                <w:i/>
                <w:sz w:val="22"/>
                <w:szCs w:val="22"/>
                <w:lang w:val="en-GB" w:eastAsia="it-IT"/>
              </w:rPr>
            </m:ctrlPr>
          </m:sSubPr>
          <m:e>
            <m:r>
              <w:rPr>
                <w:rFonts w:ascii="Cambria Math" w:hAnsi="Cambria Math"/>
                <w:sz w:val="22"/>
                <w:szCs w:val="22"/>
                <w:lang w:val="en-GB" w:eastAsia="it-IT"/>
              </w:rPr>
              <m:t>X</m:t>
            </m:r>
          </m:e>
          <m:sub>
            <m:r>
              <w:rPr>
                <w:rFonts w:ascii="Cambria Math" w:hAnsi="Cambria Math"/>
                <w:sz w:val="22"/>
                <w:szCs w:val="22"/>
                <w:lang w:val="en-GB" w:eastAsia="it-IT"/>
              </w:rPr>
              <m:t>p,i</m:t>
            </m:r>
          </m:sub>
        </m:sSub>
        <m:r>
          <w:rPr>
            <w:rFonts w:ascii="Cambria Math" w:hAnsi="Cambria Math"/>
            <w:sz w:val="22"/>
            <w:szCs w:val="22"/>
            <w:lang w:val="en-GB" w:eastAsia="it-IT"/>
          </w:rPr>
          <m:t>)'</m:t>
        </m:r>
      </m:oMath>
      <w:r>
        <w:rPr>
          <w:sz w:val="22"/>
          <w:szCs w:val="22"/>
          <w:lang w:val="en-GB" w:eastAsia="it-IT"/>
        </w:rPr>
        <w:t xml:space="preserve"> and </w:t>
      </w:r>
      <m:oMath>
        <m:r>
          <w:rPr>
            <w:rFonts w:ascii="Cambria Math" w:hAnsi="Cambria Math"/>
            <w:sz w:val="22"/>
            <w:szCs w:val="22"/>
            <w:lang w:val="en-GB" w:eastAsia="it-IT"/>
          </w:rPr>
          <m:t>β=(</m:t>
        </m:r>
        <m:sSub>
          <m:sSubPr>
            <m:ctrlPr>
              <w:rPr>
                <w:rFonts w:ascii="Cambria Math" w:hAnsi="Cambria Math"/>
                <w:i/>
                <w:sz w:val="22"/>
                <w:szCs w:val="22"/>
                <w:lang w:val="en-GB" w:eastAsia="it-IT"/>
              </w:rPr>
            </m:ctrlPr>
          </m:sSubPr>
          <m:e>
            <m:r>
              <w:rPr>
                <w:rFonts w:ascii="Cambria Math" w:hAnsi="Cambria Math"/>
                <w:sz w:val="22"/>
                <w:szCs w:val="22"/>
                <w:lang w:val="en-GB" w:eastAsia="it-IT"/>
              </w:rPr>
              <m:t>β</m:t>
            </m:r>
          </m:e>
          <m:sub>
            <m:r>
              <w:rPr>
                <w:rFonts w:ascii="Cambria Math" w:hAnsi="Cambria Math"/>
                <w:sz w:val="22"/>
                <w:szCs w:val="22"/>
                <w:lang w:val="en-GB" w:eastAsia="it-IT"/>
              </w:rPr>
              <m:t>0</m:t>
            </m:r>
          </m:sub>
        </m:sSub>
        <m:r>
          <w:rPr>
            <w:rFonts w:ascii="Cambria Math" w:hAnsi="Cambria Math"/>
            <w:sz w:val="22"/>
            <w:szCs w:val="22"/>
            <w:lang w:val="en-GB" w:eastAsia="it-IT"/>
          </w:rPr>
          <m:t xml:space="preserve">, </m:t>
        </m:r>
        <m:sSub>
          <m:sSubPr>
            <m:ctrlPr>
              <w:rPr>
                <w:rFonts w:ascii="Cambria Math" w:hAnsi="Cambria Math"/>
                <w:i/>
                <w:sz w:val="22"/>
                <w:szCs w:val="22"/>
                <w:lang w:val="en-GB" w:eastAsia="it-IT"/>
              </w:rPr>
            </m:ctrlPr>
          </m:sSubPr>
          <m:e>
            <m:r>
              <w:rPr>
                <w:rFonts w:ascii="Cambria Math" w:hAnsi="Cambria Math"/>
                <w:sz w:val="22"/>
                <w:szCs w:val="22"/>
                <w:lang w:val="en-GB" w:eastAsia="it-IT"/>
              </w:rPr>
              <m:t>β</m:t>
            </m:r>
          </m:e>
          <m:sub>
            <m:r>
              <w:rPr>
                <w:rFonts w:ascii="Cambria Math" w:hAnsi="Cambria Math"/>
                <w:sz w:val="22"/>
                <w:szCs w:val="22"/>
                <w:lang w:val="en-GB" w:eastAsia="it-IT"/>
              </w:rPr>
              <m:t>1</m:t>
            </m:r>
          </m:sub>
        </m:sSub>
        <m:r>
          <w:rPr>
            <w:rFonts w:ascii="Cambria Math" w:hAnsi="Cambria Math"/>
            <w:sz w:val="22"/>
            <w:szCs w:val="22"/>
            <w:lang w:val="en-GB" w:eastAsia="it-IT"/>
          </w:rPr>
          <m:t>…,</m:t>
        </m:r>
        <m:sSub>
          <m:sSubPr>
            <m:ctrlPr>
              <w:rPr>
                <w:rFonts w:ascii="Cambria Math" w:hAnsi="Cambria Math"/>
                <w:i/>
                <w:sz w:val="22"/>
                <w:szCs w:val="22"/>
                <w:lang w:val="en-GB" w:eastAsia="it-IT"/>
              </w:rPr>
            </m:ctrlPr>
          </m:sSubPr>
          <m:e>
            <m:r>
              <w:rPr>
                <w:rFonts w:ascii="Cambria Math" w:hAnsi="Cambria Math"/>
                <w:sz w:val="22"/>
                <w:szCs w:val="22"/>
                <w:lang w:val="en-GB" w:eastAsia="it-IT"/>
              </w:rPr>
              <m:t>β</m:t>
            </m:r>
          </m:e>
          <m:sub>
            <m:r>
              <w:rPr>
                <w:rFonts w:ascii="Cambria Math" w:hAnsi="Cambria Math"/>
                <w:sz w:val="22"/>
                <w:szCs w:val="22"/>
                <w:lang w:val="en-GB" w:eastAsia="it-IT"/>
              </w:rPr>
              <m:t>p</m:t>
            </m:r>
          </m:sub>
        </m:sSub>
        <m:r>
          <w:rPr>
            <w:rFonts w:ascii="Cambria Math" w:hAnsi="Cambria Math"/>
            <w:sz w:val="22"/>
            <w:szCs w:val="22"/>
            <w:lang w:val="en-GB" w:eastAsia="it-IT"/>
          </w:rPr>
          <m:t>)'</m:t>
        </m:r>
      </m:oMath>
      <w:r w:rsidR="00111D74">
        <w:rPr>
          <w:sz w:val="22"/>
          <w:szCs w:val="22"/>
          <w:lang w:val="en-GB" w:eastAsia="it-IT"/>
        </w:rPr>
        <w:t xml:space="preserve"> is a vector of regression parameters that can be estimated by means of maximum likelihood estimators (MLE).</w:t>
      </w:r>
    </w:p>
    <w:p w:rsidR="008F186C" w:rsidRPr="008F186C" w:rsidRDefault="008F186C" w:rsidP="008F186C">
      <w:pPr>
        <w:autoSpaceDE w:val="0"/>
        <w:autoSpaceDN w:val="0"/>
        <w:adjustRightInd w:val="0"/>
        <w:rPr>
          <w:sz w:val="22"/>
          <w:szCs w:val="22"/>
          <w:lang w:val="en-GB" w:eastAsia="it-IT"/>
        </w:rPr>
      </w:pPr>
      <w:r w:rsidRPr="008F186C">
        <w:rPr>
          <w:sz w:val="22"/>
          <w:szCs w:val="22"/>
          <w:lang w:val="en-GB" w:eastAsia="it-IT"/>
        </w:rPr>
        <w:t>The estimat</w:t>
      </w:r>
      <w:r w:rsidR="00AB57F5">
        <w:rPr>
          <w:sz w:val="22"/>
          <w:szCs w:val="22"/>
          <w:lang w:val="en-GB" w:eastAsia="it-IT"/>
        </w:rPr>
        <w:t>es have been reported in Table 7</w:t>
      </w:r>
      <w:r w:rsidRPr="008F186C">
        <w:rPr>
          <w:sz w:val="22"/>
          <w:szCs w:val="22"/>
          <w:lang w:val="en-GB" w:eastAsia="it-IT"/>
        </w:rPr>
        <w:t>.</w:t>
      </w:r>
    </w:p>
    <w:p w:rsidR="008F186C" w:rsidRPr="009214AD" w:rsidRDefault="008F186C" w:rsidP="008F186C">
      <w:pPr>
        <w:spacing w:before="97" w:line="242" w:lineRule="auto"/>
        <w:ind w:left="133" w:right="472"/>
        <w:rPr>
          <w:b/>
          <w:i/>
          <w:sz w:val="20"/>
          <w:szCs w:val="20"/>
          <w:lang w:val="en-GB"/>
        </w:rPr>
      </w:pPr>
      <w:r w:rsidRPr="009214AD">
        <w:rPr>
          <w:b/>
          <w:sz w:val="20"/>
          <w:szCs w:val="20"/>
          <w:lang w:val="en-GB"/>
        </w:rPr>
        <w:t xml:space="preserve">Tab </w:t>
      </w:r>
      <w:r w:rsidR="007B2689">
        <w:rPr>
          <w:b/>
          <w:sz w:val="20"/>
          <w:szCs w:val="20"/>
          <w:lang w:val="en-GB"/>
        </w:rPr>
        <w:t>7</w:t>
      </w:r>
      <w:r w:rsidRPr="009214AD">
        <w:rPr>
          <w:b/>
          <w:sz w:val="20"/>
          <w:szCs w:val="20"/>
          <w:lang w:val="en-GB"/>
        </w:rPr>
        <w:t xml:space="preserve"> – </w:t>
      </w:r>
      <w:r w:rsidRPr="009214AD">
        <w:rPr>
          <w:b/>
          <w:i/>
          <w:sz w:val="20"/>
          <w:szCs w:val="20"/>
          <w:lang w:val="en-GB"/>
        </w:rPr>
        <w:t>Logistic regression var1 (insolvency risk): estimates (</w:t>
      </w:r>
      <w:r w:rsidRPr="009214AD">
        <w:rPr>
          <w:b/>
          <w:i/>
          <w:sz w:val="20"/>
          <w:szCs w:val="20"/>
        </w:rPr>
        <w:t>β</w:t>
      </w:r>
      <w:proofErr w:type="spellStart"/>
      <w:r w:rsidRPr="009214AD">
        <w:rPr>
          <w:b/>
          <w:i/>
          <w:position w:val="-2"/>
          <w:sz w:val="20"/>
          <w:szCs w:val="20"/>
          <w:lang w:val="en-GB"/>
        </w:rPr>
        <w:t>i</w:t>
      </w:r>
      <w:proofErr w:type="spellEnd"/>
      <w:r w:rsidRPr="009214AD">
        <w:rPr>
          <w:b/>
          <w:i/>
          <w:sz w:val="20"/>
          <w:szCs w:val="20"/>
          <w:lang w:val="en-GB"/>
        </w:rPr>
        <w:t>) and p-values (p</w:t>
      </w:r>
      <w:r w:rsidRPr="009214AD">
        <w:rPr>
          <w:b/>
          <w:sz w:val="20"/>
          <w:szCs w:val="20"/>
          <w:lang w:val="en-GB"/>
        </w:rPr>
        <w:t>(</w:t>
      </w:r>
      <w:r w:rsidRPr="009214AD">
        <w:rPr>
          <w:b/>
          <w:i/>
          <w:sz w:val="20"/>
          <w:szCs w:val="20"/>
        </w:rPr>
        <w:t>β</w:t>
      </w:r>
      <w:proofErr w:type="spellStart"/>
      <w:r w:rsidRPr="009214AD">
        <w:rPr>
          <w:b/>
          <w:i/>
          <w:position w:val="-2"/>
          <w:sz w:val="20"/>
          <w:szCs w:val="20"/>
          <w:lang w:val="en-GB"/>
        </w:rPr>
        <w:t>i</w:t>
      </w:r>
      <w:proofErr w:type="spellEnd"/>
      <w:r w:rsidRPr="009214AD">
        <w:rPr>
          <w:b/>
          <w:sz w:val="20"/>
          <w:szCs w:val="20"/>
          <w:lang w:val="en-GB"/>
        </w:rPr>
        <w:t>)</w:t>
      </w:r>
      <w:r w:rsidRPr="009214AD">
        <w:rPr>
          <w:b/>
          <w:i/>
          <w:sz w:val="20"/>
          <w:szCs w:val="20"/>
          <w:lang w:val="en-GB"/>
        </w:rPr>
        <w:t>)</w:t>
      </w:r>
    </w:p>
    <w:tbl>
      <w:tblPr>
        <w:tblStyle w:val="TableNormal"/>
        <w:tblW w:w="5000" w:type="pct"/>
        <w:tblLook w:val="01E0" w:firstRow="1" w:lastRow="1" w:firstColumn="1" w:lastColumn="1" w:noHBand="0" w:noVBand="0"/>
      </w:tblPr>
      <w:tblGrid>
        <w:gridCol w:w="1904"/>
        <w:gridCol w:w="1702"/>
        <w:gridCol w:w="1896"/>
        <w:gridCol w:w="1574"/>
        <w:gridCol w:w="1572"/>
      </w:tblGrid>
      <w:tr w:rsidR="008F186C" w:rsidRPr="00AB57F5" w:rsidTr="008F186C">
        <w:trPr>
          <w:trHeight w:hRule="exact" w:val="230"/>
        </w:trPr>
        <w:tc>
          <w:tcPr>
            <w:tcW w:w="1101" w:type="pct"/>
            <w:tcBorders>
              <w:top w:val="single" w:sz="4" w:space="0" w:color="auto"/>
              <w:bottom w:val="single" w:sz="4" w:space="0" w:color="auto"/>
            </w:tcBorders>
          </w:tcPr>
          <w:p w:rsidR="008F186C" w:rsidRPr="00AB57F5" w:rsidRDefault="008F186C" w:rsidP="001A1DC4">
            <w:pPr>
              <w:pStyle w:val="TableParagraph"/>
              <w:spacing w:line="192" w:lineRule="exact"/>
              <w:ind w:left="119" w:right="0"/>
              <w:jc w:val="left"/>
              <w:rPr>
                <w:rFonts w:ascii="Times New Roman" w:hAnsi="Times New Roman" w:cs="Times New Roman"/>
                <w:b/>
                <w:sz w:val="20"/>
                <w:szCs w:val="20"/>
              </w:rPr>
            </w:pPr>
            <w:r w:rsidRPr="00AB57F5">
              <w:rPr>
                <w:rFonts w:ascii="Times New Roman" w:hAnsi="Times New Roman" w:cs="Times New Roman"/>
                <w:b/>
                <w:sz w:val="20"/>
                <w:szCs w:val="20"/>
              </w:rPr>
              <w:t>Variables</w:t>
            </w:r>
          </w:p>
        </w:tc>
        <w:tc>
          <w:tcPr>
            <w:tcW w:w="984" w:type="pct"/>
            <w:tcBorders>
              <w:top w:val="single" w:sz="4" w:space="0" w:color="auto"/>
              <w:bottom w:val="single" w:sz="4" w:space="0" w:color="auto"/>
            </w:tcBorders>
          </w:tcPr>
          <w:p w:rsidR="008F186C" w:rsidRPr="00AB57F5" w:rsidRDefault="008F186C" w:rsidP="001A1DC4">
            <w:pPr>
              <w:pStyle w:val="TableParagraph"/>
              <w:spacing w:line="199" w:lineRule="exact"/>
              <w:ind w:right="127"/>
              <w:rPr>
                <w:rFonts w:ascii="Times New Roman" w:hAnsi="Times New Roman" w:cs="Times New Roman"/>
                <w:b/>
                <w:sz w:val="20"/>
                <w:szCs w:val="20"/>
              </w:rPr>
            </w:pPr>
            <w:r w:rsidRPr="00AB57F5">
              <w:rPr>
                <w:rFonts w:ascii="Times New Roman" w:hAnsi="Times New Roman" w:cs="Times New Roman"/>
                <w:b/>
                <w:i/>
                <w:w w:val="95"/>
                <w:position w:val="2"/>
                <w:sz w:val="20"/>
                <w:szCs w:val="20"/>
              </w:rPr>
              <w:t>β</w:t>
            </w:r>
            <w:r w:rsidRPr="00AB57F5">
              <w:rPr>
                <w:rFonts w:ascii="Times New Roman" w:hAnsi="Times New Roman" w:cs="Times New Roman"/>
                <w:b/>
                <w:w w:val="95"/>
                <w:sz w:val="20"/>
                <w:szCs w:val="20"/>
              </w:rPr>
              <w:t>0</w:t>
            </w:r>
          </w:p>
        </w:tc>
        <w:tc>
          <w:tcPr>
            <w:tcW w:w="1096" w:type="pct"/>
            <w:tcBorders>
              <w:top w:val="single" w:sz="4" w:space="0" w:color="auto"/>
              <w:bottom w:val="single" w:sz="4" w:space="0" w:color="auto"/>
            </w:tcBorders>
          </w:tcPr>
          <w:p w:rsidR="008F186C" w:rsidRPr="00AB57F5" w:rsidRDefault="008F186C" w:rsidP="001A1DC4">
            <w:pPr>
              <w:pStyle w:val="TableParagraph"/>
              <w:spacing w:line="199" w:lineRule="exact"/>
              <w:ind w:right="127"/>
              <w:rPr>
                <w:rFonts w:ascii="Times New Roman" w:hAnsi="Times New Roman" w:cs="Times New Roman"/>
                <w:b/>
                <w:sz w:val="20"/>
                <w:szCs w:val="20"/>
              </w:rPr>
            </w:pPr>
            <w:r w:rsidRPr="00AB57F5">
              <w:rPr>
                <w:rFonts w:ascii="Times New Roman" w:hAnsi="Times New Roman" w:cs="Times New Roman"/>
                <w:b/>
                <w:i/>
                <w:w w:val="95"/>
                <w:position w:val="2"/>
                <w:sz w:val="20"/>
                <w:szCs w:val="20"/>
              </w:rPr>
              <w:t>β</w:t>
            </w:r>
            <w:r w:rsidRPr="00AB57F5">
              <w:rPr>
                <w:rFonts w:ascii="Times New Roman" w:hAnsi="Times New Roman" w:cs="Times New Roman"/>
                <w:b/>
                <w:w w:val="95"/>
                <w:sz w:val="20"/>
                <w:szCs w:val="20"/>
              </w:rPr>
              <w:t>1</w:t>
            </w:r>
          </w:p>
        </w:tc>
        <w:tc>
          <w:tcPr>
            <w:tcW w:w="910" w:type="pct"/>
            <w:tcBorders>
              <w:top w:val="single" w:sz="4" w:space="0" w:color="auto"/>
              <w:bottom w:val="single" w:sz="4" w:space="0" w:color="auto"/>
            </w:tcBorders>
          </w:tcPr>
          <w:p w:rsidR="008F186C" w:rsidRPr="00AB57F5" w:rsidRDefault="008F186C" w:rsidP="001A1DC4">
            <w:pPr>
              <w:pStyle w:val="TableParagraph"/>
              <w:spacing w:line="199" w:lineRule="exact"/>
              <w:ind w:left="98" w:right="28"/>
              <w:jc w:val="center"/>
              <w:rPr>
                <w:rFonts w:ascii="Times New Roman" w:hAnsi="Times New Roman" w:cs="Times New Roman"/>
                <w:b/>
                <w:sz w:val="20"/>
                <w:szCs w:val="20"/>
              </w:rPr>
            </w:pPr>
            <w:r w:rsidRPr="00AB57F5">
              <w:rPr>
                <w:rFonts w:ascii="Times New Roman" w:hAnsi="Times New Roman" w:cs="Times New Roman"/>
                <w:b/>
                <w:i/>
                <w:position w:val="2"/>
                <w:sz w:val="20"/>
                <w:szCs w:val="20"/>
              </w:rPr>
              <w:t>p</w:t>
            </w:r>
            <w:r w:rsidRPr="00AB57F5">
              <w:rPr>
                <w:rFonts w:ascii="Times New Roman" w:hAnsi="Times New Roman" w:cs="Times New Roman"/>
                <w:b/>
                <w:position w:val="2"/>
                <w:sz w:val="20"/>
                <w:szCs w:val="20"/>
              </w:rPr>
              <w:t>(</w:t>
            </w:r>
            <w:r w:rsidRPr="00AB57F5">
              <w:rPr>
                <w:rFonts w:ascii="Times New Roman" w:hAnsi="Times New Roman" w:cs="Times New Roman"/>
                <w:b/>
                <w:i/>
                <w:position w:val="2"/>
                <w:sz w:val="20"/>
                <w:szCs w:val="20"/>
              </w:rPr>
              <w:t>β</w:t>
            </w:r>
            <w:r w:rsidRPr="00AB57F5">
              <w:rPr>
                <w:rFonts w:ascii="Times New Roman" w:hAnsi="Times New Roman" w:cs="Times New Roman"/>
                <w:b/>
                <w:sz w:val="20"/>
                <w:szCs w:val="20"/>
              </w:rPr>
              <w:t>0</w:t>
            </w:r>
            <w:r w:rsidRPr="00AB57F5">
              <w:rPr>
                <w:rFonts w:ascii="Times New Roman" w:hAnsi="Times New Roman" w:cs="Times New Roman"/>
                <w:b/>
                <w:position w:val="2"/>
                <w:sz w:val="20"/>
                <w:szCs w:val="20"/>
              </w:rPr>
              <w:t>)</w:t>
            </w:r>
          </w:p>
        </w:tc>
        <w:tc>
          <w:tcPr>
            <w:tcW w:w="909" w:type="pct"/>
            <w:tcBorders>
              <w:top w:val="single" w:sz="4" w:space="0" w:color="auto"/>
              <w:bottom w:val="single" w:sz="4" w:space="0" w:color="auto"/>
            </w:tcBorders>
          </w:tcPr>
          <w:p w:rsidR="008F186C" w:rsidRPr="00AB57F5" w:rsidRDefault="008F186C" w:rsidP="001A1DC4">
            <w:pPr>
              <w:pStyle w:val="TableParagraph"/>
              <w:spacing w:line="199" w:lineRule="exact"/>
              <w:rPr>
                <w:rFonts w:ascii="Times New Roman" w:hAnsi="Times New Roman" w:cs="Times New Roman"/>
                <w:b/>
                <w:sz w:val="20"/>
                <w:szCs w:val="20"/>
              </w:rPr>
            </w:pPr>
            <w:r w:rsidRPr="00AB57F5">
              <w:rPr>
                <w:rFonts w:ascii="Times New Roman" w:hAnsi="Times New Roman" w:cs="Times New Roman"/>
                <w:b/>
                <w:i/>
                <w:w w:val="95"/>
                <w:position w:val="2"/>
                <w:sz w:val="20"/>
                <w:szCs w:val="20"/>
              </w:rPr>
              <w:t>p</w:t>
            </w:r>
            <w:r w:rsidRPr="00AB57F5">
              <w:rPr>
                <w:rFonts w:ascii="Times New Roman" w:hAnsi="Times New Roman" w:cs="Times New Roman"/>
                <w:b/>
                <w:w w:val="95"/>
                <w:position w:val="2"/>
                <w:sz w:val="20"/>
                <w:szCs w:val="20"/>
              </w:rPr>
              <w:t>(</w:t>
            </w:r>
            <w:r w:rsidRPr="00AB57F5">
              <w:rPr>
                <w:rFonts w:ascii="Times New Roman" w:hAnsi="Times New Roman" w:cs="Times New Roman"/>
                <w:b/>
                <w:i/>
                <w:w w:val="95"/>
                <w:position w:val="2"/>
                <w:sz w:val="20"/>
                <w:szCs w:val="20"/>
              </w:rPr>
              <w:t>β</w:t>
            </w:r>
            <w:r w:rsidRPr="00AB57F5">
              <w:rPr>
                <w:rFonts w:ascii="Times New Roman" w:hAnsi="Times New Roman" w:cs="Times New Roman"/>
                <w:b/>
                <w:w w:val="95"/>
                <w:sz w:val="20"/>
                <w:szCs w:val="20"/>
              </w:rPr>
              <w:t>1</w:t>
            </w:r>
            <w:r w:rsidRPr="00AB57F5">
              <w:rPr>
                <w:rFonts w:ascii="Times New Roman" w:hAnsi="Times New Roman" w:cs="Times New Roman"/>
                <w:b/>
                <w:w w:val="95"/>
                <w:position w:val="2"/>
                <w:sz w:val="20"/>
                <w:szCs w:val="20"/>
              </w:rPr>
              <w:t>)</w:t>
            </w:r>
          </w:p>
        </w:tc>
      </w:tr>
      <w:tr w:rsidR="008F186C" w:rsidRPr="008F186C" w:rsidTr="008F186C">
        <w:trPr>
          <w:trHeight w:hRule="exact" w:val="218"/>
        </w:trPr>
        <w:tc>
          <w:tcPr>
            <w:tcW w:w="1101" w:type="pct"/>
            <w:tcBorders>
              <w:top w:val="single" w:sz="4" w:space="0" w:color="auto"/>
            </w:tcBorders>
          </w:tcPr>
          <w:p w:rsidR="008F186C" w:rsidRPr="008F186C" w:rsidRDefault="008F186C" w:rsidP="001A1DC4">
            <w:pPr>
              <w:pStyle w:val="TableParagraph"/>
              <w:spacing w:line="192" w:lineRule="exact"/>
              <w:ind w:left="164" w:right="0"/>
              <w:jc w:val="left"/>
              <w:rPr>
                <w:rFonts w:ascii="Times New Roman" w:hAnsi="Times New Roman" w:cs="Times New Roman"/>
                <w:sz w:val="20"/>
                <w:szCs w:val="20"/>
              </w:rPr>
            </w:pPr>
            <w:r w:rsidRPr="008F186C">
              <w:rPr>
                <w:rFonts w:ascii="Times New Roman" w:hAnsi="Times New Roman" w:cs="Times New Roman"/>
                <w:sz w:val="20"/>
                <w:szCs w:val="20"/>
              </w:rPr>
              <w:t>var2</w:t>
            </w:r>
          </w:p>
        </w:tc>
        <w:tc>
          <w:tcPr>
            <w:tcW w:w="984" w:type="pct"/>
            <w:tcBorders>
              <w:top w:val="single" w:sz="4" w:space="0" w:color="auto"/>
            </w:tcBorders>
          </w:tcPr>
          <w:p w:rsidR="008F186C" w:rsidRPr="008F186C" w:rsidRDefault="008F186C" w:rsidP="001A1DC4">
            <w:pPr>
              <w:pStyle w:val="TableParagraph"/>
              <w:spacing w:line="192" w:lineRule="exact"/>
              <w:rPr>
                <w:rFonts w:ascii="Times New Roman" w:hAnsi="Times New Roman" w:cs="Times New Roman"/>
                <w:sz w:val="20"/>
                <w:szCs w:val="20"/>
              </w:rPr>
            </w:pPr>
            <w:r w:rsidRPr="008F186C">
              <w:rPr>
                <w:rFonts w:ascii="Times New Roman" w:hAnsi="Times New Roman" w:cs="Times New Roman"/>
                <w:sz w:val="20"/>
                <w:szCs w:val="20"/>
              </w:rPr>
              <w:t>-1.9459</w:t>
            </w:r>
          </w:p>
        </w:tc>
        <w:tc>
          <w:tcPr>
            <w:tcW w:w="1096" w:type="pct"/>
            <w:tcBorders>
              <w:top w:val="single" w:sz="4" w:space="0" w:color="auto"/>
            </w:tcBorders>
          </w:tcPr>
          <w:p w:rsidR="008F186C" w:rsidRPr="008F186C" w:rsidRDefault="008F186C" w:rsidP="001A1DC4">
            <w:pPr>
              <w:pStyle w:val="TableParagraph"/>
              <w:spacing w:line="192" w:lineRule="exact"/>
              <w:rPr>
                <w:rFonts w:ascii="Times New Roman" w:hAnsi="Times New Roman" w:cs="Times New Roman"/>
                <w:sz w:val="20"/>
                <w:szCs w:val="20"/>
              </w:rPr>
            </w:pPr>
            <w:r w:rsidRPr="008F186C">
              <w:rPr>
                <w:rFonts w:ascii="Times New Roman" w:hAnsi="Times New Roman" w:cs="Times New Roman"/>
                <w:w w:val="95"/>
                <w:sz w:val="20"/>
                <w:szCs w:val="20"/>
              </w:rPr>
              <w:t>1.1097</w:t>
            </w:r>
          </w:p>
        </w:tc>
        <w:tc>
          <w:tcPr>
            <w:tcW w:w="910" w:type="pct"/>
            <w:tcBorders>
              <w:top w:val="single" w:sz="4" w:space="0" w:color="auto"/>
            </w:tcBorders>
          </w:tcPr>
          <w:p w:rsidR="008F186C" w:rsidRPr="008F186C" w:rsidRDefault="008F186C" w:rsidP="001A1DC4">
            <w:pPr>
              <w:pStyle w:val="TableParagraph"/>
              <w:spacing w:line="192" w:lineRule="exact"/>
              <w:ind w:left="92" w:right="92"/>
              <w:jc w:val="center"/>
              <w:rPr>
                <w:rFonts w:ascii="Times New Roman" w:hAnsi="Times New Roman" w:cs="Times New Roman"/>
                <w:sz w:val="20"/>
                <w:szCs w:val="20"/>
              </w:rPr>
            </w:pPr>
            <w:r w:rsidRPr="008F186C">
              <w:rPr>
                <w:rFonts w:ascii="Times New Roman" w:hAnsi="Times New Roman" w:cs="Times New Roman"/>
                <w:sz w:val="20"/>
                <w:szCs w:val="20"/>
              </w:rPr>
              <w:t>0.0000</w:t>
            </w:r>
          </w:p>
        </w:tc>
        <w:tc>
          <w:tcPr>
            <w:tcW w:w="909" w:type="pct"/>
            <w:tcBorders>
              <w:top w:val="single" w:sz="4" w:space="0" w:color="auto"/>
            </w:tcBorders>
          </w:tcPr>
          <w:p w:rsidR="008F186C" w:rsidRPr="00AB57F5" w:rsidRDefault="008F186C" w:rsidP="001A1DC4">
            <w:pPr>
              <w:pStyle w:val="TableParagraph"/>
              <w:spacing w:line="192" w:lineRule="exact"/>
              <w:rPr>
                <w:rFonts w:ascii="Times New Roman" w:hAnsi="Times New Roman" w:cs="Times New Roman"/>
                <w:sz w:val="20"/>
                <w:szCs w:val="20"/>
              </w:rPr>
            </w:pPr>
            <w:r w:rsidRPr="00AB57F5">
              <w:rPr>
                <w:rFonts w:ascii="Times New Roman" w:hAnsi="Times New Roman" w:cs="Times New Roman"/>
                <w:w w:val="95"/>
                <w:sz w:val="20"/>
                <w:szCs w:val="20"/>
              </w:rPr>
              <w:t>0.0430</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var4</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-1.1827</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-1.0686</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0.0000</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0.1752</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var5</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-1.4191</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0.2664</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0.0000</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0.6279</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var6</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-1.6094</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0.5733</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0.0000</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0.2450</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var7</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-1.2879</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-0.2382</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0.0000</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0.6752</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var8</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-0.8174</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-0.0334</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0.0499</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0.1520</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var9</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-1.3064</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0.0000</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0.0000</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0.3811</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var10</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-1.2547</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0.0000</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0.0000</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0.5836</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var11</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-1.2790</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-0.0007</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0.1870</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0.9718</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var12</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-1.0729</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-0.2683</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0.1987</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0.6969</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var13</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-1.2238</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-16.3423</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0.0000</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0.9891</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var14</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-1.5805</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0.3168</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0.0001</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0.5428</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var15</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-1.9344</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0.3003</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0.0033</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0.2423</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lastRenderedPageBreak/>
              <w:t>var16</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-1.0409</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-0.0093</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0.0859</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0.6191</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var17</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-1.5627</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0.0048</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0.0000</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0.5280</w:t>
            </w:r>
          </w:p>
        </w:tc>
      </w:tr>
      <w:tr w:rsidR="008F186C" w:rsidRPr="008F186C" w:rsidTr="008F186C">
        <w:trPr>
          <w:trHeight w:hRule="exact" w:val="219"/>
        </w:trPr>
        <w:tc>
          <w:tcPr>
            <w:tcW w:w="1101" w:type="pct"/>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var18</w:t>
            </w:r>
          </w:p>
        </w:tc>
        <w:tc>
          <w:tcPr>
            <w:tcW w:w="984"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-1.4404</w:t>
            </w:r>
          </w:p>
        </w:tc>
        <w:tc>
          <w:tcPr>
            <w:tcW w:w="1096"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0.0771</w:t>
            </w:r>
          </w:p>
        </w:tc>
        <w:tc>
          <w:tcPr>
            <w:tcW w:w="910" w:type="pct"/>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0.0001</w:t>
            </w:r>
          </w:p>
        </w:tc>
        <w:tc>
          <w:tcPr>
            <w:tcW w:w="909" w:type="pct"/>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0.8779</w:t>
            </w:r>
          </w:p>
        </w:tc>
      </w:tr>
      <w:tr w:rsidR="008F186C" w:rsidRPr="008F186C" w:rsidTr="008F186C">
        <w:trPr>
          <w:trHeight w:hRule="exact" w:val="248"/>
        </w:trPr>
        <w:tc>
          <w:tcPr>
            <w:tcW w:w="1101" w:type="pct"/>
            <w:tcBorders>
              <w:bottom w:val="single" w:sz="4" w:space="0" w:color="auto"/>
            </w:tcBorders>
          </w:tcPr>
          <w:p w:rsidR="008F186C" w:rsidRPr="008F186C" w:rsidRDefault="008F186C" w:rsidP="001A1DC4">
            <w:pPr>
              <w:pStyle w:val="TableParagraph"/>
              <w:ind w:left="164" w:right="0"/>
              <w:jc w:val="left"/>
              <w:rPr>
                <w:rFonts w:ascii="Times New Roman" w:hAnsi="Times New Roman" w:cs="Times New Roman"/>
                <w:sz w:val="20"/>
                <w:szCs w:val="20"/>
              </w:rPr>
            </w:pPr>
            <w:r w:rsidRPr="008F186C">
              <w:rPr>
                <w:rFonts w:ascii="Times New Roman" w:hAnsi="Times New Roman" w:cs="Times New Roman"/>
                <w:sz w:val="20"/>
                <w:szCs w:val="20"/>
              </w:rPr>
              <w:t>var19</w:t>
            </w:r>
          </w:p>
        </w:tc>
        <w:tc>
          <w:tcPr>
            <w:tcW w:w="984" w:type="pct"/>
            <w:tcBorders>
              <w:bottom w:val="single" w:sz="4" w:space="0" w:color="auto"/>
            </w:tcBorders>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sz w:val="20"/>
                <w:szCs w:val="20"/>
              </w:rPr>
              <w:t>-1.4469</w:t>
            </w:r>
          </w:p>
        </w:tc>
        <w:tc>
          <w:tcPr>
            <w:tcW w:w="1096" w:type="pct"/>
            <w:tcBorders>
              <w:bottom w:val="single" w:sz="4" w:space="0" w:color="auto"/>
            </w:tcBorders>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0.1617</w:t>
            </w:r>
          </w:p>
        </w:tc>
        <w:tc>
          <w:tcPr>
            <w:tcW w:w="910" w:type="pct"/>
            <w:tcBorders>
              <w:bottom w:val="single" w:sz="4" w:space="0" w:color="auto"/>
            </w:tcBorders>
          </w:tcPr>
          <w:p w:rsidR="008F186C" w:rsidRPr="008F186C" w:rsidRDefault="008F186C" w:rsidP="001A1DC4">
            <w:pPr>
              <w:pStyle w:val="TableParagraph"/>
              <w:ind w:left="92" w:right="92"/>
              <w:jc w:val="center"/>
              <w:rPr>
                <w:rFonts w:ascii="Times New Roman" w:hAnsi="Times New Roman" w:cs="Times New Roman"/>
                <w:sz w:val="20"/>
                <w:szCs w:val="20"/>
              </w:rPr>
            </w:pPr>
            <w:r w:rsidRPr="008F186C">
              <w:rPr>
                <w:rFonts w:ascii="Times New Roman" w:hAnsi="Times New Roman" w:cs="Times New Roman"/>
                <w:sz w:val="20"/>
                <w:szCs w:val="20"/>
              </w:rPr>
              <w:t>0.0002</w:t>
            </w:r>
          </w:p>
        </w:tc>
        <w:tc>
          <w:tcPr>
            <w:tcW w:w="909" w:type="pct"/>
            <w:tcBorders>
              <w:bottom w:val="single" w:sz="4" w:space="0" w:color="auto"/>
            </w:tcBorders>
          </w:tcPr>
          <w:p w:rsidR="008F186C" w:rsidRPr="008F186C" w:rsidRDefault="008F186C" w:rsidP="001A1DC4">
            <w:pPr>
              <w:pStyle w:val="TableParagraph"/>
              <w:rPr>
                <w:rFonts w:ascii="Times New Roman" w:hAnsi="Times New Roman" w:cs="Times New Roman"/>
                <w:sz w:val="20"/>
                <w:szCs w:val="20"/>
              </w:rPr>
            </w:pPr>
            <w:r w:rsidRPr="008F186C">
              <w:rPr>
                <w:rFonts w:ascii="Times New Roman" w:hAnsi="Times New Roman" w:cs="Times New Roman"/>
                <w:w w:val="95"/>
                <w:sz w:val="20"/>
                <w:szCs w:val="20"/>
              </w:rPr>
              <w:t>0.7476</w:t>
            </w:r>
          </w:p>
        </w:tc>
      </w:tr>
    </w:tbl>
    <w:p w:rsidR="008F186C" w:rsidRPr="008F186C" w:rsidRDefault="008F186C" w:rsidP="00030853">
      <w:pPr>
        <w:pStyle w:val="Corpotesto"/>
        <w:spacing w:line="254" w:lineRule="auto"/>
        <w:ind w:right="131"/>
        <w:rPr>
          <w:bCs w:val="0"/>
          <w:sz w:val="22"/>
          <w:lang w:val="en-GB" w:eastAsia="it-IT"/>
        </w:rPr>
      </w:pPr>
      <w:r w:rsidRPr="008F186C">
        <w:rPr>
          <w:bCs w:val="0"/>
          <w:sz w:val="22"/>
          <w:lang w:val="en-GB" w:eastAsia="it-IT"/>
        </w:rPr>
        <w:t>The results show that the risk of insolvency presents a high probability for companies that have a loss (0.302) and a low probability for companies that have a profitable balance (0.125).</w:t>
      </w:r>
    </w:p>
    <w:p w:rsidR="00826642" w:rsidRPr="009214AD" w:rsidRDefault="00826642" w:rsidP="009214AD">
      <w:pPr>
        <w:pStyle w:val="Corpotesto"/>
        <w:spacing w:line="254" w:lineRule="auto"/>
        <w:ind w:right="131"/>
        <w:rPr>
          <w:bCs w:val="0"/>
          <w:sz w:val="22"/>
          <w:lang w:val="en-GB" w:eastAsia="it-IT"/>
        </w:rPr>
      </w:pPr>
      <w:r w:rsidRPr="009214AD">
        <w:rPr>
          <w:bCs w:val="0"/>
          <w:sz w:val="22"/>
          <w:lang w:val="en-GB" w:eastAsia="it-IT"/>
        </w:rPr>
        <w:t xml:space="preserve">Table </w:t>
      </w:r>
      <w:r w:rsidR="00AB57F5">
        <w:rPr>
          <w:bCs w:val="0"/>
          <w:sz w:val="22"/>
          <w:lang w:val="en-GB" w:eastAsia="it-IT"/>
        </w:rPr>
        <w:t>8</w:t>
      </w:r>
      <w:r w:rsidRPr="009214AD">
        <w:rPr>
          <w:bCs w:val="0"/>
          <w:sz w:val="22"/>
          <w:lang w:val="en-GB" w:eastAsia="it-IT"/>
        </w:rPr>
        <w:t xml:space="preserve"> shows the estimates relating to innovation. The dependent variable is represented by the innovation dummy (</w:t>
      </w:r>
      <w:proofErr w:type="spellStart"/>
      <w:r w:rsidRPr="009214AD">
        <w:rPr>
          <w:bCs w:val="0"/>
          <w:sz w:val="22"/>
          <w:lang w:val="en-GB" w:eastAsia="it-IT"/>
        </w:rPr>
        <w:t>var</w:t>
      </w:r>
      <w:proofErr w:type="spellEnd"/>
      <w:r w:rsidRPr="009214AD">
        <w:rPr>
          <w:bCs w:val="0"/>
          <w:sz w:val="22"/>
          <w:lang w:val="en-GB" w:eastAsia="it-IT"/>
        </w:rPr>
        <w:t xml:space="preserve"> 18).</w:t>
      </w:r>
    </w:p>
    <w:p w:rsidR="00826642" w:rsidRPr="009214AD" w:rsidRDefault="00826642" w:rsidP="00826642">
      <w:pPr>
        <w:spacing w:before="85" w:line="272" w:lineRule="exact"/>
        <w:ind w:right="472"/>
        <w:rPr>
          <w:b/>
          <w:sz w:val="20"/>
          <w:szCs w:val="20"/>
          <w:lang w:val="en-GB"/>
        </w:rPr>
      </w:pPr>
      <w:r w:rsidRPr="009214AD">
        <w:rPr>
          <w:b/>
          <w:sz w:val="20"/>
          <w:szCs w:val="20"/>
          <w:lang w:val="en-GB"/>
        </w:rPr>
        <w:t xml:space="preserve">Tab. </w:t>
      </w:r>
      <w:r w:rsidR="00AB57F5">
        <w:rPr>
          <w:b/>
          <w:sz w:val="20"/>
          <w:szCs w:val="20"/>
          <w:lang w:val="en-GB"/>
        </w:rPr>
        <w:t>8</w:t>
      </w:r>
      <w:r w:rsidRPr="009214AD">
        <w:rPr>
          <w:b/>
          <w:sz w:val="20"/>
          <w:szCs w:val="20"/>
          <w:lang w:val="en-GB"/>
        </w:rPr>
        <w:t xml:space="preserve"> – Logistic regression var18 (innovation): estimates (</w:t>
      </w:r>
      <w:r w:rsidRPr="009214AD">
        <w:rPr>
          <w:b/>
          <w:sz w:val="20"/>
          <w:szCs w:val="20"/>
        </w:rPr>
        <w:t>β</w:t>
      </w:r>
      <w:proofErr w:type="spellStart"/>
      <w:r w:rsidRPr="009214AD">
        <w:rPr>
          <w:b/>
          <w:position w:val="-2"/>
          <w:sz w:val="20"/>
          <w:szCs w:val="20"/>
          <w:lang w:val="en-GB"/>
        </w:rPr>
        <w:t>i</w:t>
      </w:r>
      <w:proofErr w:type="spellEnd"/>
      <w:r w:rsidRPr="009214AD">
        <w:rPr>
          <w:b/>
          <w:sz w:val="20"/>
          <w:szCs w:val="20"/>
          <w:lang w:val="en-GB"/>
        </w:rPr>
        <w:t>) and p-values (p(</w:t>
      </w:r>
      <w:r w:rsidRPr="009214AD">
        <w:rPr>
          <w:b/>
          <w:sz w:val="20"/>
          <w:szCs w:val="20"/>
        </w:rPr>
        <w:t>β</w:t>
      </w:r>
      <w:proofErr w:type="spellStart"/>
      <w:r w:rsidRPr="009214AD">
        <w:rPr>
          <w:b/>
          <w:position w:val="-2"/>
          <w:sz w:val="20"/>
          <w:szCs w:val="20"/>
          <w:lang w:val="en-GB"/>
        </w:rPr>
        <w:t>i</w:t>
      </w:r>
      <w:proofErr w:type="spellEnd"/>
      <w:r w:rsidRPr="009214AD">
        <w:rPr>
          <w:b/>
          <w:sz w:val="20"/>
          <w:szCs w:val="20"/>
          <w:lang w:val="en-GB"/>
        </w:rPr>
        <w:t>)</w:t>
      </w:r>
      <w:r w:rsidR="009214AD" w:rsidRPr="009214AD">
        <w:rPr>
          <w:b/>
          <w:sz w:val="20"/>
          <w:szCs w:val="20"/>
          <w:lang w:val="en-GB"/>
        </w:rPr>
        <w:t>)</w:t>
      </w:r>
    </w:p>
    <w:tbl>
      <w:tblPr>
        <w:tblStyle w:val="TableNormal"/>
        <w:tblW w:w="5000" w:type="pct"/>
        <w:tblBorders>
          <w:top w:val="nil"/>
          <w:left w:val="nil"/>
          <w:bottom w:val="nil"/>
          <w:right w:val="nil"/>
          <w:insideH w:val="nil"/>
          <w:insideV w:val="nil"/>
        </w:tblBorders>
        <w:tblLook w:val="01E0" w:firstRow="1" w:lastRow="1" w:firstColumn="1" w:lastColumn="1" w:noHBand="0" w:noVBand="0"/>
      </w:tblPr>
      <w:tblGrid>
        <w:gridCol w:w="1947"/>
        <w:gridCol w:w="1741"/>
        <w:gridCol w:w="1742"/>
        <w:gridCol w:w="1609"/>
        <w:gridCol w:w="1609"/>
      </w:tblGrid>
      <w:tr w:rsidR="00826642" w:rsidRPr="00AB57F5" w:rsidTr="00AB57F5">
        <w:trPr>
          <w:trHeight w:hRule="exact" w:val="230"/>
        </w:trPr>
        <w:tc>
          <w:tcPr>
            <w:tcW w:w="1126" w:type="pct"/>
            <w:tcBorders>
              <w:top w:val="single" w:sz="4" w:space="0" w:color="auto"/>
              <w:left w:val="nil"/>
              <w:bottom w:val="single" w:sz="4" w:space="0" w:color="auto"/>
              <w:right w:val="nil"/>
            </w:tcBorders>
          </w:tcPr>
          <w:p w:rsidR="00826642" w:rsidRPr="00AB57F5" w:rsidRDefault="00826642" w:rsidP="001A1DC4">
            <w:pPr>
              <w:pStyle w:val="TableParagraph"/>
              <w:spacing w:line="192" w:lineRule="exact"/>
              <w:ind w:left="119" w:right="0"/>
              <w:jc w:val="left"/>
              <w:rPr>
                <w:rFonts w:ascii="Times New Roman" w:hAnsi="Times New Roman" w:cs="Times New Roman"/>
                <w:b/>
                <w:sz w:val="20"/>
                <w:szCs w:val="20"/>
              </w:rPr>
            </w:pPr>
            <w:r w:rsidRPr="00AB57F5">
              <w:rPr>
                <w:rFonts w:ascii="Times New Roman" w:hAnsi="Times New Roman" w:cs="Times New Roman"/>
                <w:b/>
                <w:sz w:val="20"/>
                <w:szCs w:val="20"/>
              </w:rPr>
              <w:t>Variables</w:t>
            </w:r>
          </w:p>
        </w:tc>
        <w:tc>
          <w:tcPr>
            <w:tcW w:w="1007" w:type="pct"/>
            <w:tcBorders>
              <w:top w:val="single" w:sz="4" w:space="0" w:color="auto"/>
              <w:left w:val="nil"/>
              <w:bottom w:val="single" w:sz="4" w:space="0" w:color="auto"/>
              <w:right w:val="nil"/>
            </w:tcBorders>
          </w:tcPr>
          <w:p w:rsidR="00826642" w:rsidRPr="00AB57F5" w:rsidRDefault="00826642" w:rsidP="001A1DC4">
            <w:pPr>
              <w:pStyle w:val="TableParagraph"/>
              <w:spacing w:line="199" w:lineRule="exact"/>
              <w:ind w:right="127"/>
              <w:rPr>
                <w:rFonts w:ascii="Times New Roman" w:hAnsi="Times New Roman" w:cs="Times New Roman"/>
                <w:b/>
                <w:sz w:val="20"/>
                <w:szCs w:val="20"/>
              </w:rPr>
            </w:pPr>
            <w:r w:rsidRPr="00AB57F5">
              <w:rPr>
                <w:rFonts w:ascii="Times New Roman" w:hAnsi="Times New Roman" w:cs="Times New Roman"/>
                <w:b/>
                <w:i/>
                <w:w w:val="95"/>
                <w:position w:val="2"/>
                <w:sz w:val="20"/>
                <w:szCs w:val="20"/>
              </w:rPr>
              <w:t>β</w:t>
            </w:r>
            <w:r w:rsidRPr="00AB57F5">
              <w:rPr>
                <w:rFonts w:ascii="Times New Roman" w:hAnsi="Times New Roman" w:cs="Times New Roman"/>
                <w:b/>
                <w:w w:val="95"/>
                <w:sz w:val="20"/>
                <w:szCs w:val="20"/>
              </w:rPr>
              <w:t>0</w:t>
            </w:r>
          </w:p>
        </w:tc>
        <w:tc>
          <w:tcPr>
            <w:tcW w:w="1007" w:type="pct"/>
            <w:tcBorders>
              <w:top w:val="single" w:sz="4" w:space="0" w:color="auto"/>
              <w:left w:val="nil"/>
              <w:bottom w:val="single" w:sz="4" w:space="0" w:color="auto"/>
              <w:right w:val="nil"/>
            </w:tcBorders>
          </w:tcPr>
          <w:p w:rsidR="00826642" w:rsidRPr="00AB57F5" w:rsidRDefault="00826642" w:rsidP="001A1DC4">
            <w:pPr>
              <w:pStyle w:val="TableParagraph"/>
              <w:spacing w:line="199" w:lineRule="exact"/>
              <w:ind w:right="127"/>
              <w:rPr>
                <w:rFonts w:ascii="Times New Roman" w:hAnsi="Times New Roman" w:cs="Times New Roman"/>
                <w:b/>
                <w:sz w:val="20"/>
                <w:szCs w:val="20"/>
              </w:rPr>
            </w:pPr>
            <w:r w:rsidRPr="00AB57F5">
              <w:rPr>
                <w:rFonts w:ascii="Times New Roman" w:hAnsi="Times New Roman" w:cs="Times New Roman"/>
                <w:b/>
                <w:i/>
                <w:w w:val="95"/>
                <w:position w:val="2"/>
                <w:sz w:val="20"/>
                <w:szCs w:val="20"/>
              </w:rPr>
              <w:t>β</w:t>
            </w:r>
            <w:r w:rsidRPr="00AB57F5">
              <w:rPr>
                <w:rFonts w:ascii="Times New Roman" w:hAnsi="Times New Roman" w:cs="Times New Roman"/>
                <w:b/>
                <w:w w:val="95"/>
                <w:sz w:val="20"/>
                <w:szCs w:val="20"/>
              </w:rPr>
              <w:t>1</w:t>
            </w:r>
          </w:p>
        </w:tc>
        <w:tc>
          <w:tcPr>
            <w:tcW w:w="930" w:type="pct"/>
            <w:tcBorders>
              <w:top w:val="single" w:sz="4" w:space="0" w:color="auto"/>
              <w:left w:val="nil"/>
              <w:bottom w:val="single" w:sz="4" w:space="0" w:color="auto"/>
              <w:right w:val="nil"/>
            </w:tcBorders>
          </w:tcPr>
          <w:p w:rsidR="00826642" w:rsidRPr="00AB57F5" w:rsidRDefault="00826642" w:rsidP="00AB57F5">
            <w:pPr>
              <w:pStyle w:val="TableParagraph"/>
              <w:spacing w:line="199" w:lineRule="exact"/>
              <w:ind w:left="98" w:right="28"/>
              <w:rPr>
                <w:rFonts w:ascii="Times New Roman" w:hAnsi="Times New Roman" w:cs="Times New Roman"/>
                <w:b/>
                <w:sz w:val="20"/>
                <w:szCs w:val="20"/>
              </w:rPr>
            </w:pPr>
            <w:r w:rsidRPr="00AB57F5">
              <w:rPr>
                <w:rFonts w:ascii="Times New Roman" w:hAnsi="Times New Roman" w:cs="Times New Roman"/>
                <w:b/>
                <w:i/>
                <w:position w:val="2"/>
                <w:sz w:val="20"/>
                <w:szCs w:val="20"/>
              </w:rPr>
              <w:t>p</w:t>
            </w:r>
            <w:r w:rsidRPr="00AB57F5">
              <w:rPr>
                <w:rFonts w:ascii="Times New Roman" w:hAnsi="Times New Roman" w:cs="Times New Roman"/>
                <w:b/>
                <w:position w:val="2"/>
                <w:sz w:val="20"/>
                <w:szCs w:val="20"/>
              </w:rPr>
              <w:t>(</w:t>
            </w:r>
            <w:r w:rsidRPr="00AB57F5">
              <w:rPr>
                <w:rFonts w:ascii="Times New Roman" w:hAnsi="Times New Roman" w:cs="Times New Roman"/>
                <w:b/>
                <w:i/>
                <w:position w:val="2"/>
                <w:sz w:val="20"/>
                <w:szCs w:val="20"/>
              </w:rPr>
              <w:t>β</w:t>
            </w:r>
            <w:r w:rsidRPr="00AB57F5">
              <w:rPr>
                <w:rFonts w:ascii="Times New Roman" w:hAnsi="Times New Roman" w:cs="Times New Roman"/>
                <w:b/>
                <w:sz w:val="20"/>
                <w:szCs w:val="20"/>
              </w:rPr>
              <w:t>0</w:t>
            </w:r>
            <w:r w:rsidRPr="00AB57F5">
              <w:rPr>
                <w:rFonts w:ascii="Times New Roman" w:hAnsi="Times New Roman" w:cs="Times New Roman"/>
                <w:b/>
                <w:position w:val="2"/>
                <w:sz w:val="20"/>
                <w:szCs w:val="20"/>
              </w:rPr>
              <w:t>)</w:t>
            </w:r>
          </w:p>
        </w:tc>
        <w:tc>
          <w:tcPr>
            <w:tcW w:w="930" w:type="pct"/>
            <w:tcBorders>
              <w:top w:val="single" w:sz="4" w:space="0" w:color="auto"/>
              <w:left w:val="nil"/>
              <w:bottom w:val="single" w:sz="4" w:space="0" w:color="auto"/>
              <w:right w:val="nil"/>
            </w:tcBorders>
          </w:tcPr>
          <w:p w:rsidR="00826642" w:rsidRPr="00AB57F5" w:rsidRDefault="00826642" w:rsidP="00AB57F5">
            <w:pPr>
              <w:pStyle w:val="TableParagraph"/>
              <w:spacing w:line="199" w:lineRule="exact"/>
              <w:ind w:left="189" w:right="0"/>
              <w:rPr>
                <w:rFonts w:ascii="Times New Roman" w:hAnsi="Times New Roman" w:cs="Times New Roman"/>
                <w:b/>
                <w:sz w:val="20"/>
                <w:szCs w:val="20"/>
              </w:rPr>
            </w:pPr>
            <w:r w:rsidRPr="00AB57F5">
              <w:rPr>
                <w:rFonts w:ascii="Times New Roman" w:hAnsi="Times New Roman" w:cs="Times New Roman"/>
                <w:b/>
                <w:i/>
                <w:position w:val="2"/>
                <w:sz w:val="20"/>
                <w:szCs w:val="20"/>
              </w:rPr>
              <w:t>p</w:t>
            </w:r>
            <w:r w:rsidRPr="00AB57F5">
              <w:rPr>
                <w:rFonts w:ascii="Times New Roman" w:hAnsi="Times New Roman" w:cs="Times New Roman"/>
                <w:b/>
                <w:position w:val="2"/>
                <w:sz w:val="20"/>
                <w:szCs w:val="20"/>
              </w:rPr>
              <w:t>(</w:t>
            </w:r>
            <w:r w:rsidRPr="00AB57F5">
              <w:rPr>
                <w:rFonts w:ascii="Times New Roman" w:hAnsi="Times New Roman" w:cs="Times New Roman"/>
                <w:b/>
                <w:i/>
                <w:position w:val="2"/>
                <w:sz w:val="20"/>
                <w:szCs w:val="20"/>
              </w:rPr>
              <w:t>β</w:t>
            </w:r>
            <w:r w:rsidRPr="00AB57F5">
              <w:rPr>
                <w:rFonts w:ascii="Times New Roman" w:hAnsi="Times New Roman" w:cs="Times New Roman"/>
                <w:b/>
                <w:sz w:val="20"/>
                <w:szCs w:val="20"/>
              </w:rPr>
              <w:t>1</w:t>
            </w:r>
            <w:r w:rsidRPr="00AB57F5">
              <w:rPr>
                <w:rFonts w:ascii="Times New Roman" w:hAnsi="Times New Roman" w:cs="Times New Roman"/>
                <w:b/>
                <w:position w:val="2"/>
                <w:sz w:val="20"/>
                <w:szCs w:val="20"/>
              </w:rPr>
              <w:t>)</w:t>
            </w:r>
          </w:p>
        </w:tc>
      </w:tr>
      <w:tr w:rsidR="00826642" w:rsidRPr="009214AD" w:rsidTr="00AB57F5">
        <w:trPr>
          <w:trHeight w:hRule="exact" w:val="218"/>
        </w:trPr>
        <w:tc>
          <w:tcPr>
            <w:tcW w:w="1126" w:type="pct"/>
            <w:tcBorders>
              <w:top w:val="single" w:sz="4" w:space="0" w:color="auto"/>
              <w:right w:val="nil"/>
            </w:tcBorders>
          </w:tcPr>
          <w:p w:rsidR="00826642" w:rsidRPr="009214AD" w:rsidRDefault="00826642" w:rsidP="001A1DC4">
            <w:pPr>
              <w:pStyle w:val="TableParagraph"/>
              <w:spacing w:line="192" w:lineRule="exact"/>
              <w:ind w:left="164" w:right="0"/>
              <w:jc w:val="left"/>
              <w:rPr>
                <w:rFonts w:ascii="Times New Roman" w:hAnsi="Times New Roman" w:cs="Times New Roman"/>
                <w:sz w:val="20"/>
                <w:szCs w:val="20"/>
              </w:rPr>
            </w:pPr>
            <w:r w:rsidRPr="009214AD">
              <w:rPr>
                <w:rFonts w:ascii="Times New Roman" w:hAnsi="Times New Roman" w:cs="Times New Roman"/>
                <w:sz w:val="20"/>
                <w:szCs w:val="20"/>
              </w:rPr>
              <w:t>var1</w:t>
            </w:r>
          </w:p>
        </w:tc>
        <w:tc>
          <w:tcPr>
            <w:tcW w:w="1007" w:type="pct"/>
            <w:tcBorders>
              <w:top w:val="single" w:sz="4" w:space="0" w:color="auto"/>
              <w:left w:val="nil"/>
              <w:bottom w:val="nil"/>
              <w:right w:val="nil"/>
            </w:tcBorders>
          </w:tcPr>
          <w:p w:rsidR="00826642" w:rsidRPr="009214AD" w:rsidRDefault="00826642" w:rsidP="001A1DC4">
            <w:pPr>
              <w:pStyle w:val="TableParagraph"/>
              <w:spacing w:line="192" w:lineRule="exact"/>
              <w:rPr>
                <w:rFonts w:ascii="Times New Roman" w:hAnsi="Times New Roman" w:cs="Times New Roman"/>
                <w:sz w:val="20"/>
                <w:szCs w:val="20"/>
              </w:rPr>
            </w:pPr>
            <w:r w:rsidRPr="009214AD">
              <w:rPr>
                <w:rFonts w:ascii="Times New Roman" w:hAnsi="Times New Roman" w:cs="Times New Roman"/>
                <w:w w:val="95"/>
                <w:sz w:val="20"/>
                <w:szCs w:val="20"/>
              </w:rPr>
              <w:t>0.1236</w:t>
            </w:r>
          </w:p>
        </w:tc>
        <w:tc>
          <w:tcPr>
            <w:tcW w:w="1007" w:type="pct"/>
            <w:tcBorders>
              <w:top w:val="single" w:sz="4" w:space="0" w:color="auto"/>
              <w:left w:val="nil"/>
              <w:bottom w:val="nil"/>
              <w:right w:val="nil"/>
            </w:tcBorders>
          </w:tcPr>
          <w:p w:rsidR="00826642" w:rsidRPr="009214AD" w:rsidRDefault="00826642" w:rsidP="001A1DC4">
            <w:pPr>
              <w:pStyle w:val="TableParagraph"/>
              <w:spacing w:line="192" w:lineRule="exact"/>
              <w:rPr>
                <w:rFonts w:ascii="Times New Roman" w:hAnsi="Times New Roman" w:cs="Times New Roman"/>
                <w:sz w:val="20"/>
                <w:szCs w:val="20"/>
              </w:rPr>
            </w:pPr>
            <w:r w:rsidRPr="009214AD">
              <w:rPr>
                <w:rFonts w:ascii="Times New Roman" w:hAnsi="Times New Roman" w:cs="Times New Roman"/>
                <w:w w:val="95"/>
                <w:sz w:val="20"/>
                <w:szCs w:val="20"/>
              </w:rPr>
              <w:t>0.0771</w:t>
            </w:r>
          </w:p>
        </w:tc>
        <w:tc>
          <w:tcPr>
            <w:tcW w:w="930" w:type="pct"/>
            <w:tcBorders>
              <w:top w:val="single" w:sz="4" w:space="0" w:color="auto"/>
              <w:left w:val="nil"/>
              <w:bottom w:val="nil"/>
              <w:right w:val="nil"/>
            </w:tcBorders>
          </w:tcPr>
          <w:p w:rsidR="00826642" w:rsidRPr="009214AD" w:rsidRDefault="00826642" w:rsidP="00AB57F5">
            <w:pPr>
              <w:pStyle w:val="TableParagraph"/>
              <w:spacing w:line="192" w:lineRule="exact"/>
              <w:ind w:left="92" w:right="92"/>
              <w:rPr>
                <w:rFonts w:ascii="Times New Roman" w:hAnsi="Times New Roman" w:cs="Times New Roman"/>
                <w:sz w:val="20"/>
                <w:szCs w:val="20"/>
              </w:rPr>
            </w:pPr>
            <w:r w:rsidRPr="009214AD">
              <w:rPr>
                <w:rFonts w:ascii="Times New Roman" w:hAnsi="Times New Roman" w:cs="Times New Roman"/>
                <w:sz w:val="20"/>
                <w:szCs w:val="20"/>
              </w:rPr>
              <w:t>0.5788</w:t>
            </w:r>
          </w:p>
        </w:tc>
        <w:tc>
          <w:tcPr>
            <w:tcW w:w="930" w:type="pct"/>
            <w:tcBorders>
              <w:top w:val="single" w:sz="4" w:space="0" w:color="auto"/>
              <w:left w:val="nil"/>
              <w:bottom w:val="nil"/>
              <w:right w:val="nil"/>
            </w:tcBorders>
          </w:tcPr>
          <w:p w:rsidR="00826642" w:rsidRPr="009214AD" w:rsidRDefault="00826642" w:rsidP="00AB57F5">
            <w:pPr>
              <w:pStyle w:val="TableParagraph"/>
              <w:spacing w:line="192" w:lineRule="exact"/>
              <w:ind w:left="119" w:right="0"/>
              <w:rPr>
                <w:rFonts w:ascii="Times New Roman" w:hAnsi="Times New Roman" w:cs="Times New Roman"/>
                <w:sz w:val="20"/>
                <w:szCs w:val="20"/>
              </w:rPr>
            </w:pPr>
            <w:r w:rsidRPr="009214AD">
              <w:rPr>
                <w:rFonts w:ascii="Times New Roman" w:hAnsi="Times New Roman" w:cs="Times New Roman"/>
                <w:sz w:val="20"/>
                <w:szCs w:val="20"/>
              </w:rPr>
              <w:t>0.8779</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var2</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0.1671</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0.0561</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0.5642</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0.8930</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var4</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0.1957</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-0.2911</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0.3778</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0.5526</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var5</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0.0513</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0.3542</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0.8209</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0.4481</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var6</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0.0000</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0.3285</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1.0000</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0.4147</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var7</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-0.0267</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0.6145</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0.9081</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0.1788</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var8</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-0.1940</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0.0185</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0.5511</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0.2095</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var9</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-0.0481</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0.0000</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0.8215</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0.2712</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var10</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0.0398</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0.0000</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0.8454</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0.3515</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var11</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0.6801</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-0.0108</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0.3990</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0.5052</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var12</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0.2413</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-0.1206</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0.7083</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0.8166</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var13</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0.0674</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0.9134</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0.7505</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0.1979</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var14</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0.3285</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-0.3624</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0.2879</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0.3699</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var15</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0.1047</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0.1458</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0.8358</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0.5043</w:t>
            </w:r>
          </w:p>
        </w:tc>
      </w:tr>
      <w:tr w:rsidR="00826642" w:rsidRPr="009214AD" w:rsidTr="00AB57F5">
        <w:trPr>
          <w:trHeight w:hRule="exact" w:val="219"/>
        </w:trPr>
        <w:tc>
          <w:tcPr>
            <w:tcW w:w="1126" w:type="pct"/>
            <w:tcBorders>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var16</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0.7676</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-0.0195</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0.1373</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0.1988</w:t>
            </w:r>
          </w:p>
        </w:tc>
      </w:tr>
      <w:tr w:rsidR="00826642" w:rsidRPr="009214AD" w:rsidTr="00AB57F5">
        <w:trPr>
          <w:trHeight w:hRule="exact" w:val="219"/>
        </w:trPr>
        <w:tc>
          <w:tcPr>
            <w:tcW w:w="1126" w:type="pct"/>
            <w:tcBorders>
              <w:bottom w:val="nil"/>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var17</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0.2424</w:t>
            </w:r>
          </w:p>
        </w:tc>
        <w:tc>
          <w:tcPr>
            <w:tcW w:w="1007" w:type="pct"/>
            <w:tcBorders>
              <w:top w:val="nil"/>
              <w:left w:val="nil"/>
              <w:bottom w:val="nil"/>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-0.0036</w:t>
            </w:r>
          </w:p>
        </w:tc>
        <w:tc>
          <w:tcPr>
            <w:tcW w:w="930" w:type="pct"/>
            <w:tcBorders>
              <w:top w:val="nil"/>
              <w:left w:val="nil"/>
              <w:bottom w:val="nil"/>
              <w:right w:val="nil"/>
            </w:tcBorders>
          </w:tcPr>
          <w:p w:rsidR="00826642" w:rsidRPr="009214AD" w:rsidRDefault="00826642" w:rsidP="00AB57F5">
            <w:pPr>
              <w:pStyle w:val="TableParagraph"/>
              <w:ind w:left="92" w:right="92"/>
              <w:rPr>
                <w:rFonts w:ascii="Times New Roman" w:hAnsi="Times New Roman" w:cs="Times New Roman"/>
                <w:sz w:val="20"/>
                <w:szCs w:val="20"/>
              </w:rPr>
            </w:pPr>
            <w:r w:rsidRPr="009214AD">
              <w:rPr>
                <w:rFonts w:ascii="Times New Roman" w:hAnsi="Times New Roman" w:cs="Times New Roman"/>
                <w:sz w:val="20"/>
                <w:szCs w:val="20"/>
              </w:rPr>
              <w:t>0.3586</w:t>
            </w:r>
          </w:p>
        </w:tc>
        <w:tc>
          <w:tcPr>
            <w:tcW w:w="930" w:type="pct"/>
            <w:tcBorders>
              <w:top w:val="nil"/>
              <w:left w:val="nil"/>
              <w:bottom w:val="nil"/>
              <w:right w:val="nil"/>
            </w:tcBorders>
          </w:tcPr>
          <w:p w:rsidR="00826642" w:rsidRPr="009214AD" w:rsidRDefault="00826642" w:rsidP="00AB57F5">
            <w:pPr>
              <w:pStyle w:val="TableParagraph"/>
              <w:ind w:left="119" w:right="0"/>
              <w:rPr>
                <w:rFonts w:ascii="Times New Roman" w:hAnsi="Times New Roman" w:cs="Times New Roman"/>
                <w:sz w:val="20"/>
                <w:szCs w:val="20"/>
              </w:rPr>
            </w:pPr>
            <w:r w:rsidRPr="009214AD">
              <w:rPr>
                <w:rFonts w:ascii="Times New Roman" w:hAnsi="Times New Roman" w:cs="Times New Roman"/>
                <w:sz w:val="20"/>
                <w:szCs w:val="20"/>
              </w:rPr>
              <w:t>0.5648</w:t>
            </w:r>
          </w:p>
        </w:tc>
      </w:tr>
      <w:tr w:rsidR="00826642" w:rsidRPr="00AB57F5" w:rsidTr="00AB57F5">
        <w:trPr>
          <w:trHeight w:hRule="exact" w:val="248"/>
        </w:trPr>
        <w:tc>
          <w:tcPr>
            <w:tcW w:w="1126" w:type="pct"/>
            <w:tcBorders>
              <w:top w:val="nil"/>
              <w:left w:val="nil"/>
              <w:bottom w:val="single" w:sz="4" w:space="0" w:color="auto"/>
              <w:right w:val="nil"/>
            </w:tcBorders>
          </w:tcPr>
          <w:p w:rsidR="00826642" w:rsidRPr="009214AD" w:rsidRDefault="00826642" w:rsidP="001A1DC4">
            <w:pPr>
              <w:pStyle w:val="TableParagraph"/>
              <w:ind w:left="164" w:right="0"/>
              <w:jc w:val="left"/>
              <w:rPr>
                <w:rFonts w:ascii="Times New Roman" w:hAnsi="Times New Roman" w:cs="Times New Roman"/>
                <w:sz w:val="20"/>
                <w:szCs w:val="20"/>
              </w:rPr>
            </w:pPr>
            <w:r w:rsidRPr="009214AD">
              <w:rPr>
                <w:rFonts w:ascii="Times New Roman" w:hAnsi="Times New Roman" w:cs="Times New Roman"/>
                <w:sz w:val="20"/>
                <w:szCs w:val="20"/>
              </w:rPr>
              <w:t>var19</w:t>
            </w:r>
          </w:p>
        </w:tc>
        <w:tc>
          <w:tcPr>
            <w:tcW w:w="1007" w:type="pct"/>
            <w:tcBorders>
              <w:top w:val="nil"/>
              <w:left w:val="nil"/>
              <w:bottom w:val="single" w:sz="4" w:space="0" w:color="auto"/>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sz w:val="20"/>
                <w:szCs w:val="20"/>
              </w:rPr>
              <w:t>-0.6931</w:t>
            </w:r>
          </w:p>
        </w:tc>
        <w:tc>
          <w:tcPr>
            <w:tcW w:w="1007" w:type="pct"/>
            <w:tcBorders>
              <w:top w:val="nil"/>
              <w:left w:val="nil"/>
              <w:bottom w:val="single" w:sz="4" w:space="0" w:color="auto"/>
              <w:right w:val="nil"/>
            </w:tcBorders>
          </w:tcPr>
          <w:p w:rsidR="00826642" w:rsidRPr="009214AD" w:rsidRDefault="00826642" w:rsidP="001A1DC4">
            <w:pPr>
              <w:pStyle w:val="TableParagraph"/>
              <w:rPr>
                <w:rFonts w:ascii="Times New Roman" w:hAnsi="Times New Roman" w:cs="Times New Roman"/>
                <w:sz w:val="20"/>
                <w:szCs w:val="20"/>
              </w:rPr>
            </w:pPr>
            <w:r w:rsidRPr="009214AD">
              <w:rPr>
                <w:rFonts w:ascii="Times New Roman" w:hAnsi="Times New Roman" w:cs="Times New Roman"/>
                <w:w w:val="95"/>
                <w:sz w:val="20"/>
                <w:szCs w:val="20"/>
              </w:rPr>
              <w:t>1.4110</w:t>
            </w:r>
          </w:p>
        </w:tc>
        <w:tc>
          <w:tcPr>
            <w:tcW w:w="930" w:type="pct"/>
            <w:tcBorders>
              <w:top w:val="nil"/>
              <w:left w:val="nil"/>
              <w:bottom w:val="single" w:sz="4" w:space="0" w:color="auto"/>
              <w:right w:val="nil"/>
            </w:tcBorders>
          </w:tcPr>
          <w:p w:rsidR="00826642" w:rsidRPr="00AB57F5" w:rsidRDefault="00826642" w:rsidP="00AB57F5">
            <w:pPr>
              <w:pStyle w:val="TableParagraph"/>
              <w:ind w:left="92" w:right="92"/>
              <w:rPr>
                <w:rFonts w:ascii="Times New Roman" w:hAnsi="Times New Roman" w:cs="Times New Roman"/>
                <w:sz w:val="20"/>
                <w:szCs w:val="20"/>
                <w:u w:val="single"/>
              </w:rPr>
            </w:pPr>
            <w:r w:rsidRPr="00AB57F5">
              <w:rPr>
                <w:rFonts w:ascii="Times New Roman" w:hAnsi="Times New Roman" w:cs="Times New Roman"/>
                <w:sz w:val="20"/>
                <w:szCs w:val="20"/>
                <w:u w:val="single"/>
              </w:rPr>
              <w:t>0.0342</w:t>
            </w:r>
          </w:p>
        </w:tc>
        <w:tc>
          <w:tcPr>
            <w:tcW w:w="930" w:type="pct"/>
            <w:tcBorders>
              <w:top w:val="nil"/>
              <w:left w:val="nil"/>
              <w:bottom w:val="single" w:sz="4" w:space="0" w:color="auto"/>
              <w:right w:val="nil"/>
            </w:tcBorders>
          </w:tcPr>
          <w:p w:rsidR="00826642" w:rsidRPr="00AB57F5" w:rsidRDefault="00826642" w:rsidP="00AB57F5">
            <w:pPr>
              <w:pStyle w:val="TableParagraph"/>
              <w:ind w:left="119" w:right="0"/>
              <w:rPr>
                <w:rFonts w:ascii="Times New Roman" w:hAnsi="Times New Roman" w:cs="Times New Roman"/>
                <w:sz w:val="20"/>
                <w:szCs w:val="20"/>
              </w:rPr>
            </w:pPr>
            <w:r w:rsidRPr="00AB57F5">
              <w:rPr>
                <w:rFonts w:ascii="Times New Roman" w:hAnsi="Times New Roman" w:cs="Times New Roman"/>
                <w:sz w:val="20"/>
                <w:szCs w:val="20"/>
              </w:rPr>
              <w:t>0.0009</w:t>
            </w:r>
          </w:p>
        </w:tc>
      </w:tr>
    </w:tbl>
    <w:p w:rsidR="009214AD" w:rsidRPr="009214AD" w:rsidRDefault="009214AD" w:rsidP="009214AD">
      <w:pPr>
        <w:pStyle w:val="Corpotesto"/>
        <w:spacing w:line="254" w:lineRule="auto"/>
        <w:ind w:right="131"/>
        <w:rPr>
          <w:bCs w:val="0"/>
          <w:sz w:val="22"/>
          <w:lang w:val="en-GB" w:eastAsia="it-IT"/>
        </w:rPr>
      </w:pPr>
      <w:r w:rsidRPr="009214AD">
        <w:rPr>
          <w:bCs w:val="0"/>
          <w:sz w:val="22"/>
          <w:lang w:val="en-GB" w:eastAsia="it-IT"/>
        </w:rPr>
        <w:t>Firms that have made investments in the past four years are more likely to innovate (0.672) than firms that have not made investments (0.333). From a statistical point of view, these results confirm the consistency of the results obtained with the questionnaire. Furthermore, the results show that the investments are mainly aimed at the realization of process or product innovations.</w:t>
      </w:r>
    </w:p>
    <w:p w:rsidR="009214AD" w:rsidRPr="009214AD" w:rsidRDefault="009214AD" w:rsidP="009214AD">
      <w:pPr>
        <w:pStyle w:val="Corpotesto"/>
        <w:spacing w:line="254" w:lineRule="auto"/>
        <w:ind w:right="131"/>
        <w:rPr>
          <w:bCs w:val="0"/>
          <w:sz w:val="22"/>
          <w:lang w:val="en-GB" w:eastAsia="it-IT"/>
        </w:rPr>
      </w:pPr>
      <w:r w:rsidRPr="009214AD">
        <w:rPr>
          <w:bCs w:val="0"/>
          <w:sz w:val="22"/>
          <w:lang w:val="en-GB" w:eastAsia="it-IT"/>
        </w:rPr>
        <w:t xml:space="preserve">Table </w:t>
      </w:r>
      <w:r w:rsidR="00AB57F5">
        <w:rPr>
          <w:bCs w:val="0"/>
          <w:sz w:val="22"/>
          <w:lang w:val="en-GB" w:eastAsia="it-IT"/>
        </w:rPr>
        <w:t>9</w:t>
      </w:r>
      <w:r w:rsidRPr="009214AD">
        <w:rPr>
          <w:bCs w:val="0"/>
          <w:sz w:val="22"/>
          <w:lang w:val="en-GB" w:eastAsia="it-IT"/>
        </w:rPr>
        <w:t xml:space="preserve"> shows the estimates relating to in</w:t>
      </w:r>
      <w:r>
        <w:rPr>
          <w:bCs w:val="0"/>
          <w:sz w:val="22"/>
          <w:lang w:val="en-GB" w:eastAsia="it-IT"/>
        </w:rPr>
        <w:t>vestments</w:t>
      </w:r>
      <w:r w:rsidRPr="009214AD">
        <w:rPr>
          <w:bCs w:val="0"/>
          <w:sz w:val="22"/>
          <w:lang w:val="en-GB" w:eastAsia="it-IT"/>
        </w:rPr>
        <w:t>. The dependent variable is represented by the in</w:t>
      </w:r>
      <w:r>
        <w:rPr>
          <w:bCs w:val="0"/>
          <w:sz w:val="22"/>
          <w:lang w:val="en-GB" w:eastAsia="it-IT"/>
        </w:rPr>
        <w:t>vestments</w:t>
      </w:r>
      <w:r w:rsidRPr="009214AD">
        <w:rPr>
          <w:bCs w:val="0"/>
          <w:sz w:val="22"/>
          <w:lang w:val="en-GB" w:eastAsia="it-IT"/>
        </w:rPr>
        <w:t xml:space="preserve"> dummy (</w:t>
      </w:r>
      <w:proofErr w:type="spellStart"/>
      <w:r w:rsidRPr="009214AD">
        <w:rPr>
          <w:bCs w:val="0"/>
          <w:sz w:val="22"/>
          <w:lang w:val="en-GB" w:eastAsia="it-IT"/>
        </w:rPr>
        <w:t>var</w:t>
      </w:r>
      <w:proofErr w:type="spellEnd"/>
      <w:r w:rsidRPr="009214AD">
        <w:rPr>
          <w:bCs w:val="0"/>
          <w:sz w:val="22"/>
          <w:lang w:val="en-GB" w:eastAsia="it-IT"/>
        </w:rPr>
        <w:t xml:space="preserve"> 1</w:t>
      </w:r>
      <w:r>
        <w:rPr>
          <w:bCs w:val="0"/>
          <w:sz w:val="22"/>
          <w:lang w:val="en-GB" w:eastAsia="it-IT"/>
        </w:rPr>
        <w:t>9</w:t>
      </w:r>
      <w:r w:rsidRPr="009214AD">
        <w:rPr>
          <w:bCs w:val="0"/>
          <w:sz w:val="22"/>
          <w:lang w:val="en-GB" w:eastAsia="it-IT"/>
        </w:rPr>
        <w:t>).</w:t>
      </w:r>
    </w:p>
    <w:p w:rsidR="001E62AB" w:rsidRPr="001A1DC4" w:rsidRDefault="001E62AB" w:rsidP="00AB57F5">
      <w:pPr>
        <w:spacing w:before="85" w:line="272" w:lineRule="exact"/>
        <w:ind w:right="131"/>
        <w:rPr>
          <w:b/>
          <w:i/>
          <w:sz w:val="20"/>
          <w:szCs w:val="20"/>
          <w:lang w:val="en-GB"/>
        </w:rPr>
      </w:pPr>
      <w:r w:rsidRPr="001E62AB">
        <w:rPr>
          <w:b/>
          <w:sz w:val="20"/>
          <w:szCs w:val="20"/>
          <w:lang w:val="en-GB"/>
        </w:rPr>
        <w:t xml:space="preserve">Tab. </w:t>
      </w:r>
      <w:r w:rsidR="00AB57F5">
        <w:rPr>
          <w:b/>
          <w:sz w:val="20"/>
          <w:szCs w:val="20"/>
          <w:lang w:val="en-GB"/>
        </w:rPr>
        <w:t>9</w:t>
      </w:r>
      <w:r w:rsidRPr="001E62AB">
        <w:rPr>
          <w:b/>
          <w:sz w:val="20"/>
          <w:szCs w:val="20"/>
          <w:lang w:val="en-GB"/>
        </w:rPr>
        <w:t xml:space="preserve"> – Logistic regression var19</w:t>
      </w:r>
      <w:r w:rsidRPr="001E62AB">
        <w:rPr>
          <w:b/>
          <w:i/>
          <w:sz w:val="20"/>
          <w:szCs w:val="20"/>
          <w:lang w:val="en-GB"/>
        </w:rPr>
        <w:t xml:space="preserve"> (</w:t>
      </w:r>
      <w:proofErr w:type="spellStart"/>
      <w:r w:rsidRPr="001E62AB">
        <w:rPr>
          <w:b/>
          <w:i/>
          <w:sz w:val="20"/>
          <w:szCs w:val="20"/>
          <w:lang w:val="en-GB"/>
        </w:rPr>
        <w:t>investiments</w:t>
      </w:r>
      <w:proofErr w:type="spellEnd"/>
      <w:r w:rsidRPr="001E62AB">
        <w:rPr>
          <w:b/>
          <w:i/>
          <w:sz w:val="20"/>
          <w:szCs w:val="20"/>
          <w:lang w:val="en-GB"/>
        </w:rPr>
        <w:t>): estimates (</w:t>
      </w:r>
      <w:r w:rsidRPr="001E62AB">
        <w:rPr>
          <w:b/>
          <w:i/>
          <w:sz w:val="20"/>
          <w:szCs w:val="20"/>
        </w:rPr>
        <w:t>β</w:t>
      </w:r>
      <w:proofErr w:type="spellStart"/>
      <w:r w:rsidRPr="001E62AB">
        <w:rPr>
          <w:b/>
          <w:i/>
          <w:position w:val="-2"/>
          <w:sz w:val="20"/>
          <w:szCs w:val="20"/>
          <w:lang w:val="en-GB"/>
        </w:rPr>
        <w:t>i</w:t>
      </w:r>
      <w:proofErr w:type="spellEnd"/>
      <w:r w:rsidRPr="001E62AB">
        <w:rPr>
          <w:b/>
          <w:i/>
          <w:sz w:val="20"/>
          <w:szCs w:val="20"/>
          <w:lang w:val="en-GB"/>
        </w:rPr>
        <w:t>) e p-values (p</w:t>
      </w:r>
      <w:r w:rsidRPr="001E62AB">
        <w:rPr>
          <w:b/>
          <w:sz w:val="20"/>
          <w:szCs w:val="20"/>
          <w:lang w:val="en-GB"/>
        </w:rPr>
        <w:t>(</w:t>
      </w:r>
      <w:r w:rsidRPr="001E62AB">
        <w:rPr>
          <w:b/>
          <w:i/>
          <w:sz w:val="20"/>
          <w:szCs w:val="20"/>
        </w:rPr>
        <w:t>β</w:t>
      </w:r>
      <w:proofErr w:type="spellStart"/>
      <w:r w:rsidRPr="001E62AB">
        <w:rPr>
          <w:b/>
          <w:i/>
          <w:position w:val="-2"/>
          <w:sz w:val="20"/>
          <w:szCs w:val="20"/>
          <w:lang w:val="en-GB"/>
        </w:rPr>
        <w:t>i</w:t>
      </w:r>
      <w:proofErr w:type="spellEnd"/>
      <w:r w:rsidRPr="001E62AB">
        <w:rPr>
          <w:b/>
          <w:sz w:val="20"/>
          <w:szCs w:val="20"/>
          <w:lang w:val="en-GB"/>
        </w:rPr>
        <w:t>)</w:t>
      </w:r>
      <w:r w:rsidRPr="001E62AB">
        <w:rPr>
          <w:b/>
          <w:i/>
          <w:sz w:val="20"/>
          <w:szCs w:val="20"/>
          <w:lang w:val="en-GB"/>
        </w:rPr>
        <w:t xml:space="preserve">). </w:t>
      </w:r>
    </w:p>
    <w:tbl>
      <w:tblPr>
        <w:tblStyle w:val="TableNormal"/>
        <w:tblW w:w="5000" w:type="pct"/>
        <w:tblLook w:val="01E0" w:firstRow="1" w:lastRow="1" w:firstColumn="1" w:lastColumn="1" w:noHBand="0" w:noVBand="0"/>
      </w:tblPr>
      <w:tblGrid>
        <w:gridCol w:w="1947"/>
        <w:gridCol w:w="1741"/>
        <w:gridCol w:w="1742"/>
        <w:gridCol w:w="1609"/>
        <w:gridCol w:w="1609"/>
      </w:tblGrid>
      <w:tr w:rsidR="001E62AB" w:rsidRPr="004E0035" w:rsidTr="004E0035">
        <w:trPr>
          <w:trHeight w:hRule="exact" w:val="230"/>
        </w:trPr>
        <w:tc>
          <w:tcPr>
            <w:tcW w:w="1126" w:type="pct"/>
            <w:tcBorders>
              <w:top w:val="single" w:sz="4" w:space="0" w:color="auto"/>
              <w:bottom w:val="single" w:sz="4" w:space="0" w:color="auto"/>
            </w:tcBorders>
          </w:tcPr>
          <w:p w:rsidR="001E62AB" w:rsidRPr="004E0035" w:rsidRDefault="004E0035" w:rsidP="001A1DC4">
            <w:pPr>
              <w:pStyle w:val="TableParagraph"/>
              <w:spacing w:line="192" w:lineRule="exact"/>
              <w:ind w:left="119" w:right="0"/>
              <w:jc w:val="left"/>
              <w:rPr>
                <w:rFonts w:ascii="Times New Roman" w:hAnsi="Times New Roman" w:cs="Times New Roman"/>
                <w:b/>
                <w:sz w:val="20"/>
                <w:szCs w:val="20"/>
                <w:lang w:val="it-IT"/>
              </w:rPr>
            </w:pPr>
            <w:proofErr w:type="spellStart"/>
            <w:r w:rsidRPr="004E0035">
              <w:rPr>
                <w:rFonts w:ascii="Times New Roman" w:hAnsi="Times New Roman" w:cs="Times New Roman"/>
                <w:b/>
                <w:sz w:val="20"/>
                <w:szCs w:val="20"/>
                <w:lang w:val="it-IT"/>
              </w:rPr>
              <w:t>Variables</w:t>
            </w:r>
            <w:proofErr w:type="spellEnd"/>
          </w:p>
        </w:tc>
        <w:tc>
          <w:tcPr>
            <w:tcW w:w="1007" w:type="pct"/>
            <w:tcBorders>
              <w:top w:val="single" w:sz="4" w:space="0" w:color="auto"/>
              <w:bottom w:val="single" w:sz="4" w:space="0" w:color="auto"/>
            </w:tcBorders>
          </w:tcPr>
          <w:p w:rsidR="001E62AB" w:rsidRPr="004E0035" w:rsidRDefault="001E62AB" w:rsidP="001A1DC4">
            <w:pPr>
              <w:pStyle w:val="TableParagraph"/>
              <w:spacing w:line="199" w:lineRule="exact"/>
              <w:ind w:right="127"/>
              <w:rPr>
                <w:rFonts w:ascii="Times New Roman" w:hAnsi="Times New Roman" w:cs="Times New Roman"/>
                <w:b/>
                <w:sz w:val="20"/>
                <w:szCs w:val="20"/>
                <w:lang w:val="it-IT"/>
              </w:rPr>
            </w:pPr>
            <w:r w:rsidRPr="004E0035">
              <w:rPr>
                <w:rFonts w:ascii="Times New Roman" w:hAnsi="Times New Roman" w:cs="Times New Roman"/>
                <w:b/>
                <w:i/>
                <w:w w:val="95"/>
                <w:position w:val="2"/>
                <w:sz w:val="20"/>
                <w:szCs w:val="20"/>
              </w:rPr>
              <w:t>β</w:t>
            </w:r>
            <w:r w:rsidRPr="004E0035">
              <w:rPr>
                <w:rFonts w:ascii="Times New Roman" w:hAnsi="Times New Roman" w:cs="Times New Roman"/>
                <w:b/>
                <w:w w:val="95"/>
                <w:sz w:val="20"/>
                <w:szCs w:val="20"/>
                <w:lang w:val="it-IT"/>
              </w:rPr>
              <w:t>0</w:t>
            </w:r>
          </w:p>
        </w:tc>
        <w:tc>
          <w:tcPr>
            <w:tcW w:w="1007" w:type="pct"/>
            <w:tcBorders>
              <w:top w:val="single" w:sz="4" w:space="0" w:color="auto"/>
              <w:bottom w:val="single" w:sz="4" w:space="0" w:color="auto"/>
            </w:tcBorders>
          </w:tcPr>
          <w:p w:rsidR="001E62AB" w:rsidRPr="004E0035" w:rsidRDefault="001E62AB" w:rsidP="001A1DC4">
            <w:pPr>
              <w:pStyle w:val="TableParagraph"/>
              <w:spacing w:line="199" w:lineRule="exact"/>
              <w:ind w:right="127"/>
              <w:rPr>
                <w:rFonts w:ascii="Times New Roman" w:hAnsi="Times New Roman" w:cs="Times New Roman"/>
                <w:b/>
                <w:sz w:val="20"/>
                <w:szCs w:val="20"/>
                <w:lang w:val="it-IT"/>
              </w:rPr>
            </w:pPr>
            <w:r w:rsidRPr="004E0035">
              <w:rPr>
                <w:rFonts w:ascii="Times New Roman" w:hAnsi="Times New Roman" w:cs="Times New Roman"/>
                <w:b/>
                <w:i/>
                <w:w w:val="95"/>
                <w:position w:val="2"/>
                <w:sz w:val="20"/>
                <w:szCs w:val="20"/>
              </w:rPr>
              <w:t>β</w:t>
            </w:r>
            <w:r w:rsidRPr="004E0035">
              <w:rPr>
                <w:rFonts w:ascii="Times New Roman" w:hAnsi="Times New Roman" w:cs="Times New Roman"/>
                <w:b/>
                <w:w w:val="95"/>
                <w:sz w:val="20"/>
                <w:szCs w:val="20"/>
                <w:lang w:val="it-IT"/>
              </w:rPr>
              <w:t>1</w:t>
            </w:r>
          </w:p>
        </w:tc>
        <w:tc>
          <w:tcPr>
            <w:tcW w:w="930" w:type="pct"/>
            <w:tcBorders>
              <w:top w:val="single" w:sz="4" w:space="0" w:color="auto"/>
              <w:bottom w:val="single" w:sz="4" w:space="0" w:color="auto"/>
            </w:tcBorders>
          </w:tcPr>
          <w:p w:rsidR="001E62AB" w:rsidRPr="004E0035" w:rsidRDefault="001E62AB" w:rsidP="001A1DC4">
            <w:pPr>
              <w:pStyle w:val="TableParagraph"/>
              <w:spacing w:line="199" w:lineRule="exact"/>
              <w:rPr>
                <w:rFonts w:ascii="Times New Roman" w:hAnsi="Times New Roman" w:cs="Times New Roman"/>
                <w:b/>
                <w:sz w:val="20"/>
                <w:szCs w:val="20"/>
                <w:lang w:val="it-IT"/>
              </w:rPr>
            </w:pPr>
            <w:r w:rsidRPr="004E0035">
              <w:rPr>
                <w:rFonts w:ascii="Times New Roman" w:hAnsi="Times New Roman" w:cs="Times New Roman"/>
                <w:b/>
                <w:i/>
                <w:w w:val="95"/>
                <w:position w:val="2"/>
                <w:sz w:val="20"/>
                <w:szCs w:val="20"/>
                <w:lang w:val="it-IT"/>
              </w:rPr>
              <w:t>p</w:t>
            </w:r>
            <w:r w:rsidRPr="004E0035">
              <w:rPr>
                <w:rFonts w:ascii="Times New Roman" w:hAnsi="Times New Roman" w:cs="Times New Roman"/>
                <w:b/>
                <w:w w:val="95"/>
                <w:position w:val="2"/>
                <w:sz w:val="20"/>
                <w:szCs w:val="20"/>
                <w:lang w:val="it-IT"/>
              </w:rPr>
              <w:t>(</w:t>
            </w:r>
            <w:r w:rsidRPr="004E0035">
              <w:rPr>
                <w:rFonts w:ascii="Times New Roman" w:hAnsi="Times New Roman" w:cs="Times New Roman"/>
                <w:b/>
                <w:i/>
                <w:w w:val="95"/>
                <w:position w:val="2"/>
                <w:sz w:val="20"/>
                <w:szCs w:val="20"/>
              </w:rPr>
              <w:t>β</w:t>
            </w:r>
            <w:r w:rsidRPr="004E0035">
              <w:rPr>
                <w:rFonts w:ascii="Times New Roman" w:hAnsi="Times New Roman" w:cs="Times New Roman"/>
                <w:b/>
                <w:w w:val="95"/>
                <w:sz w:val="20"/>
                <w:szCs w:val="20"/>
                <w:lang w:val="it-IT"/>
              </w:rPr>
              <w:t>0</w:t>
            </w:r>
            <w:r w:rsidRPr="004E0035">
              <w:rPr>
                <w:rFonts w:ascii="Times New Roman" w:hAnsi="Times New Roman" w:cs="Times New Roman"/>
                <w:b/>
                <w:w w:val="95"/>
                <w:position w:val="2"/>
                <w:sz w:val="20"/>
                <w:szCs w:val="20"/>
                <w:lang w:val="it-IT"/>
              </w:rPr>
              <w:t>)</w:t>
            </w:r>
          </w:p>
        </w:tc>
        <w:tc>
          <w:tcPr>
            <w:tcW w:w="930" w:type="pct"/>
            <w:tcBorders>
              <w:top w:val="single" w:sz="4" w:space="0" w:color="auto"/>
              <w:bottom w:val="single" w:sz="4" w:space="0" w:color="auto"/>
            </w:tcBorders>
          </w:tcPr>
          <w:p w:rsidR="001E62AB" w:rsidRPr="004E0035" w:rsidRDefault="001E62AB" w:rsidP="001A1DC4">
            <w:pPr>
              <w:pStyle w:val="TableParagraph"/>
              <w:spacing w:line="199" w:lineRule="exact"/>
              <w:rPr>
                <w:rFonts w:ascii="Times New Roman" w:hAnsi="Times New Roman" w:cs="Times New Roman"/>
                <w:b/>
                <w:sz w:val="20"/>
                <w:szCs w:val="20"/>
                <w:lang w:val="it-IT"/>
              </w:rPr>
            </w:pPr>
            <w:r w:rsidRPr="004E0035">
              <w:rPr>
                <w:rFonts w:ascii="Times New Roman" w:hAnsi="Times New Roman" w:cs="Times New Roman"/>
                <w:b/>
                <w:i/>
                <w:w w:val="95"/>
                <w:position w:val="2"/>
                <w:sz w:val="20"/>
                <w:szCs w:val="20"/>
                <w:lang w:val="it-IT"/>
              </w:rPr>
              <w:t>p</w:t>
            </w:r>
            <w:r w:rsidRPr="004E0035">
              <w:rPr>
                <w:rFonts w:ascii="Times New Roman" w:hAnsi="Times New Roman" w:cs="Times New Roman"/>
                <w:b/>
                <w:w w:val="95"/>
                <w:position w:val="2"/>
                <w:sz w:val="20"/>
                <w:szCs w:val="20"/>
                <w:lang w:val="it-IT"/>
              </w:rPr>
              <w:t>(</w:t>
            </w:r>
            <w:r w:rsidRPr="004E0035">
              <w:rPr>
                <w:rFonts w:ascii="Times New Roman" w:hAnsi="Times New Roman" w:cs="Times New Roman"/>
                <w:b/>
                <w:i/>
                <w:w w:val="95"/>
                <w:position w:val="2"/>
                <w:sz w:val="20"/>
                <w:szCs w:val="20"/>
              </w:rPr>
              <w:t>β</w:t>
            </w:r>
            <w:r w:rsidRPr="004E0035">
              <w:rPr>
                <w:rFonts w:ascii="Times New Roman" w:hAnsi="Times New Roman" w:cs="Times New Roman"/>
                <w:b/>
                <w:w w:val="95"/>
                <w:sz w:val="20"/>
                <w:szCs w:val="20"/>
                <w:lang w:val="it-IT"/>
              </w:rPr>
              <w:t>1</w:t>
            </w:r>
            <w:r w:rsidRPr="004E0035">
              <w:rPr>
                <w:rFonts w:ascii="Times New Roman" w:hAnsi="Times New Roman" w:cs="Times New Roman"/>
                <w:b/>
                <w:w w:val="95"/>
                <w:position w:val="2"/>
                <w:sz w:val="20"/>
                <w:szCs w:val="20"/>
                <w:lang w:val="it-IT"/>
              </w:rPr>
              <w:t>)</w:t>
            </w:r>
          </w:p>
        </w:tc>
      </w:tr>
      <w:tr w:rsidR="001E62AB" w:rsidRPr="001E62AB" w:rsidTr="004E0035">
        <w:trPr>
          <w:trHeight w:hRule="exact" w:val="218"/>
        </w:trPr>
        <w:tc>
          <w:tcPr>
            <w:tcW w:w="1126" w:type="pct"/>
            <w:tcBorders>
              <w:top w:val="single" w:sz="4" w:space="0" w:color="auto"/>
            </w:tcBorders>
          </w:tcPr>
          <w:p w:rsidR="001E62AB" w:rsidRPr="001E62AB" w:rsidRDefault="001E62AB" w:rsidP="001A1DC4">
            <w:pPr>
              <w:pStyle w:val="TableParagraph"/>
              <w:spacing w:line="192" w:lineRule="exact"/>
              <w:ind w:left="164" w:right="0"/>
              <w:jc w:val="left"/>
              <w:rPr>
                <w:rFonts w:ascii="Times New Roman" w:hAnsi="Times New Roman" w:cs="Times New Roman"/>
                <w:sz w:val="20"/>
                <w:szCs w:val="20"/>
                <w:lang w:val="it-IT"/>
              </w:rPr>
            </w:pPr>
            <w:r w:rsidRPr="001E62AB">
              <w:rPr>
                <w:rFonts w:ascii="Times New Roman" w:hAnsi="Times New Roman" w:cs="Times New Roman"/>
                <w:sz w:val="20"/>
                <w:szCs w:val="20"/>
                <w:lang w:val="it-IT"/>
              </w:rPr>
              <w:t>var1</w:t>
            </w:r>
          </w:p>
        </w:tc>
        <w:tc>
          <w:tcPr>
            <w:tcW w:w="1007" w:type="pct"/>
            <w:tcBorders>
              <w:top w:val="single" w:sz="4" w:space="0" w:color="auto"/>
            </w:tcBorders>
          </w:tcPr>
          <w:p w:rsidR="001E62AB" w:rsidRPr="001E62AB" w:rsidRDefault="001E62AB" w:rsidP="001A1DC4">
            <w:pPr>
              <w:pStyle w:val="TableParagraph"/>
              <w:spacing w:line="192" w:lineRule="exact"/>
              <w:rPr>
                <w:rFonts w:ascii="Times New Roman" w:hAnsi="Times New Roman" w:cs="Times New Roman"/>
                <w:sz w:val="20"/>
                <w:szCs w:val="20"/>
                <w:lang w:val="it-IT"/>
              </w:rPr>
            </w:pPr>
            <w:r w:rsidRPr="001E62AB">
              <w:rPr>
                <w:rFonts w:ascii="Times New Roman" w:hAnsi="Times New Roman" w:cs="Times New Roman"/>
                <w:w w:val="95"/>
                <w:sz w:val="20"/>
                <w:szCs w:val="20"/>
                <w:lang w:val="it-IT"/>
              </w:rPr>
              <w:t>0.3238</w:t>
            </w:r>
          </w:p>
        </w:tc>
        <w:tc>
          <w:tcPr>
            <w:tcW w:w="1007" w:type="pct"/>
            <w:tcBorders>
              <w:top w:val="single" w:sz="4" w:space="0" w:color="auto"/>
            </w:tcBorders>
          </w:tcPr>
          <w:p w:rsidR="001E62AB" w:rsidRPr="001E62AB" w:rsidRDefault="001E62AB" w:rsidP="001A1DC4">
            <w:pPr>
              <w:pStyle w:val="TableParagraph"/>
              <w:spacing w:line="192" w:lineRule="exact"/>
              <w:rPr>
                <w:rFonts w:ascii="Times New Roman" w:hAnsi="Times New Roman" w:cs="Times New Roman"/>
                <w:sz w:val="20"/>
                <w:szCs w:val="20"/>
                <w:lang w:val="it-IT"/>
              </w:rPr>
            </w:pPr>
            <w:r w:rsidRPr="001E62AB">
              <w:rPr>
                <w:rFonts w:ascii="Times New Roman" w:hAnsi="Times New Roman" w:cs="Times New Roman"/>
                <w:w w:val="95"/>
                <w:sz w:val="20"/>
                <w:szCs w:val="20"/>
                <w:lang w:val="it-IT"/>
              </w:rPr>
              <w:t>0.1617</w:t>
            </w:r>
          </w:p>
        </w:tc>
        <w:tc>
          <w:tcPr>
            <w:tcW w:w="930" w:type="pct"/>
            <w:tcBorders>
              <w:top w:val="single" w:sz="4" w:space="0" w:color="auto"/>
            </w:tcBorders>
          </w:tcPr>
          <w:p w:rsidR="001E62AB" w:rsidRPr="001E62AB" w:rsidRDefault="001E62AB" w:rsidP="001A1DC4">
            <w:pPr>
              <w:pStyle w:val="TableParagraph"/>
              <w:spacing w:line="192" w:lineRule="exact"/>
              <w:rPr>
                <w:rFonts w:ascii="Times New Roman" w:hAnsi="Times New Roman" w:cs="Times New Roman"/>
                <w:sz w:val="20"/>
                <w:szCs w:val="20"/>
                <w:lang w:val="it-IT"/>
              </w:rPr>
            </w:pPr>
            <w:r w:rsidRPr="001E62AB">
              <w:rPr>
                <w:rFonts w:ascii="Times New Roman" w:hAnsi="Times New Roman" w:cs="Times New Roman"/>
                <w:w w:val="95"/>
                <w:sz w:val="20"/>
                <w:szCs w:val="20"/>
                <w:lang w:val="it-IT"/>
              </w:rPr>
              <w:t>0.1504</w:t>
            </w:r>
          </w:p>
        </w:tc>
        <w:tc>
          <w:tcPr>
            <w:tcW w:w="930" w:type="pct"/>
            <w:tcBorders>
              <w:top w:val="single" w:sz="4" w:space="0" w:color="auto"/>
            </w:tcBorders>
          </w:tcPr>
          <w:p w:rsidR="001E62AB" w:rsidRPr="001E62AB" w:rsidRDefault="001E62AB" w:rsidP="001A1DC4">
            <w:pPr>
              <w:pStyle w:val="TableParagraph"/>
              <w:spacing w:line="192" w:lineRule="exact"/>
              <w:rPr>
                <w:rFonts w:ascii="Times New Roman" w:hAnsi="Times New Roman" w:cs="Times New Roman"/>
                <w:sz w:val="20"/>
                <w:szCs w:val="20"/>
                <w:lang w:val="it-IT"/>
              </w:rPr>
            </w:pPr>
            <w:r w:rsidRPr="001E62AB">
              <w:rPr>
                <w:rFonts w:ascii="Times New Roman" w:hAnsi="Times New Roman" w:cs="Times New Roman"/>
                <w:w w:val="95"/>
                <w:sz w:val="20"/>
                <w:szCs w:val="20"/>
                <w:lang w:val="it-IT"/>
              </w:rPr>
              <w:t>0.7476</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lang w:val="it-IT"/>
              </w:rPr>
            </w:pPr>
            <w:r w:rsidRPr="001E62AB">
              <w:rPr>
                <w:rFonts w:ascii="Times New Roman" w:hAnsi="Times New Roman" w:cs="Times New Roman"/>
                <w:sz w:val="20"/>
                <w:szCs w:val="20"/>
                <w:lang w:val="it-IT"/>
              </w:rPr>
              <w:t>var2</w:t>
            </w:r>
          </w:p>
        </w:tc>
        <w:tc>
          <w:tcPr>
            <w:tcW w:w="1007" w:type="pct"/>
          </w:tcPr>
          <w:p w:rsidR="001E62AB" w:rsidRPr="001E62AB" w:rsidRDefault="001E62AB" w:rsidP="001A1DC4">
            <w:pPr>
              <w:pStyle w:val="TableParagraph"/>
              <w:rPr>
                <w:rFonts w:ascii="Times New Roman" w:hAnsi="Times New Roman" w:cs="Times New Roman"/>
                <w:sz w:val="20"/>
                <w:szCs w:val="20"/>
                <w:lang w:val="it-IT"/>
              </w:rPr>
            </w:pPr>
            <w:r w:rsidRPr="001E62AB">
              <w:rPr>
                <w:rFonts w:ascii="Times New Roman" w:hAnsi="Times New Roman" w:cs="Times New Roman"/>
                <w:w w:val="95"/>
                <w:sz w:val="20"/>
                <w:szCs w:val="20"/>
                <w:lang w:val="it-IT"/>
              </w:rPr>
              <w:t>1.0986</w:t>
            </w:r>
          </w:p>
        </w:tc>
        <w:tc>
          <w:tcPr>
            <w:tcW w:w="1007" w:type="pct"/>
          </w:tcPr>
          <w:p w:rsidR="001E62AB" w:rsidRPr="001E62AB" w:rsidRDefault="001E62AB" w:rsidP="001A1DC4">
            <w:pPr>
              <w:pStyle w:val="TableParagraph"/>
              <w:rPr>
                <w:rFonts w:ascii="Times New Roman" w:hAnsi="Times New Roman" w:cs="Times New Roman"/>
                <w:sz w:val="20"/>
                <w:szCs w:val="20"/>
                <w:lang w:val="it-IT"/>
              </w:rPr>
            </w:pPr>
            <w:r w:rsidRPr="001E62AB">
              <w:rPr>
                <w:rFonts w:ascii="Times New Roman" w:hAnsi="Times New Roman" w:cs="Times New Roman"/>
                <w:sz w:val="20"/>
                <w:szCs w:val="20"/>
                <w:lang w:val="it-IT"/>
              </w:rPr>
              <w:t>-1.2321</w:t>
            </w:r>
          </w:p>
        </w:tc>
        <w:tc>
          <w:tcPr>
            <w:tcW w:w="930" w:type="pct"/>
          </w:tcPr>
          <w:p w:rsidR="001E62AB" w:rsidRPr="001E62AB" w:rsidRDefault="001E62AB" w:rsidP="001A1DC4">
            <w:pPr>
              <w:pStyle w:val="TableParagraph"/>
              <w:rPr>
                <w:rFonts w:ascii="Times New Roman" w:hAnsi="Times New Roman" w:cs="Times New Roman"/>
                <w:sz w:val="20"/>
                <w:szCs w:val="20"/>
                <w:lang w:val="it-IT"/>
              </w:rPr>
            </w:pPr>
            <w:r w:rsidRPr="001E62AB">
              <w:rPr>
                <w:rFonts w:ascii="Times New Roman" w:hAnsi="Times New Roman" w:cs="Times New Roman"/>
                <w:w w:val="95"/>
                <w:sz w:val="20"/>
                <w:szCs w:val="20"/>
                <w:lang w:val="it-IT"/>
              </w:rPr>
              <w:t>0.0010</w:t>
            </w:r>
          </w:p>
        </w:tc>
        <w:tc>
          <w:tcPr>
            <w:tcW w:w="930" w:type="pct"/>
          </w:tcPr>
          <w:p w:rsidR="001E62AB" w:rsidRPr="00AB57F5" w:rsidRDefault="001E62AB" w:rsidP="001A1DC4">
            <w:pPr>
              <w:pStyle w:val="TableParagraph"/>
              <w:rPr>
                <w:rFonts w:ascii="Times New Roman" w:hAnsi="Times New Roman" w:cs="Times New Roman"/>
                <w:sz w:val="20"/>
                <w:szCs w:val="20"/>
                <w:lang w:val="it-IT"/>
              </w:rPr>
            </w:pPr>
            <w:r w:rsidRPr="00AB57F5">
              <w:rPr>
                <w:rFonts w:ascii="Times New Roman" w:hAnsi="Times New Roman" w:cs="Times New Roman"/>
                <w:w w:val="95"/>
                <w:sz w:val="20"/>
                <w:szCs w:val="20"/>
                <w:lang w:val="it-IT"/>
              </w:rPr>
              <w:t>0.0059</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lang w:val="it-IT"/>
              </w:rPr>
            </w:pPr>
            <w:r w:rsidRPr="001E62AB">
              <w:rPr>
                <w:rFonts w:ascii="Times New Roman" w:hAnsi="Times New Roman" w:cs="Times New Roman"/>
                <w:sz w:val="20"/>
                <w:szCs w:val="20"/>
                <w:lang w:val="it-IT"/>
              </w:rPr>
              <w:t>var4</w:t>
            </w:r>
          </w:p>
        </w:tc>
        <w:tc>
          <w:tcPr>
            <w:tcW w:w="1007" w:type="pct"/>
          </w:tcPr>
          <w:p w:rsidR="001E62AB" w:rsidRPr="001E62AB" w:rsidRDefault="001E62AB" w:rsidP="001A1DC4">
            <w:pPr>
              <w:pStyle w:val="TableParagraph"/>
              <w:rPr>
                <w:rFonts w:ascii="Times New Roman" w:hAnsi="Times New Roman" w:cs="Times New Roman"/>
                <w:sz w:val="20"/>
                <w:szCs w:val="20"/>
                <w:lang w:val="it-IT"/>
              </w:rPr>
            </w:pPr>
            <w:r w:rsidRPr="001E62AB">
              <w:rPr>
                <w:rFonts w:ascii="Times New Roman" w:hAnsi="Times New Roman" w:cs="Times New Roman"/>
                <w:w w:val="95"/>
                <w:sz w:val="20"/>
                <w:szCs w:val="20"/>
                <w:lang w:val="it-IT"/>
              </w:rPr>
              <w:t>0.2666</w:t>
            </w:r>
          </w:p>
        </w:tc>
        <w:tc>
          <w:tcPr>
            <w:tcW w:w="1007" w:type="pct"/>
          </w:tcPr>
          <w:p w:rsidR="001E62AB" w:rsidRPr="001E62AB" w:rsidRDefault="001E62AB" w:rsidP="001A1DC4">
            <w:pPr>
              <w:pStyle w:val="TableParagraph"/>
              <w:rPr>
                <w:rFonts w:ascii="Times New Roman" w:hAnsi="Times New Roman" w:cs="Times New Roman"/>
                <w:sz w:val="20"/>
                <w:szCs w:val="20"/>
                <w:lang w:val="it-IT"/>
              </w:rPr>
            </w:pPr>
            <w:r w:rsidRPr="001E62AB">
              <w:rPr>
                <w:rFonts w:ascii="Times New Roman" w:hAnsi="Times New Roman" w:cs="Times New Roman"/>
                <w:w w:val="95"/>
                <w:sz w:val="20"/>
                <w:szCs w:val="20"/>
                <w:lang w:val="it-IT"/>
              </w:rPr>
              <w:t>0.4265</w:t>
            </w:r>
          </w:p>
        </w:tc>
        <w:tc>
          <w:tcPr>
            <w:tcW w:w="930" w:type="pct"/>
          </w:tcPr>
          <w:p w:rsidR="001E62AB" w:rsidRPr="001E62AB" w:rsidRDefault="001E62AB" w:rsidP="001A1DC4">
            <w:pPr>
              <w:pStyle w:val="TableParagraph"/>
              <w:rPr>
                <w:rFonts w:ascii="Times New Roman" w:hAnsi="Times New Roman" w:cs="Times New Roman"/>
                <w:sz w:val="20"/>
                <w:szCs w:val="20"/>
                <w:lang w:val="it-IT"/>
              </w:rPr>
            </w:pPr>
            <w:r w:rsidRPr="001E62AB">
              <w:rPr>
                <w:rFonts w:ascii="Times New Roman" w:hAnsi="Times New Roman" w:cs="Times New Roman"/>
                <w:w w:val="95"/>
                <w:sz w:val="20"/>
                <w:szCs w:val="20"/>
                <w:lang w:val="it-IT"/>
              </w:rPr>
              <w:t>0.2287</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0.4059</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var5</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0.3844</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sz w:val="20"/>
                <w:szCs w:val="20"/>
              </w:rPr>
              <w:t>-0.1432</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0.0935</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0.7573</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var6</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0.3365</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0.0313</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0.1988</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0.9382</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var7</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0.2113</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0.5359</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0.3597</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0.2499</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var8</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0.5114</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sz w:val="20"/>
                <w:szCs w:val="20"/>
              </w:rPr>
              <w:t>-0.0089</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0.1099</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0.5159</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var9</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0.1779</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0.0000</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0.4242</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0.1833</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var10</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0.1945</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0.0000</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0.3487</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0.3409</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var11</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0.2480</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0.0027</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0.7575</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0.8645</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var12</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sz w:val="20"/>
                <w:szCs w:val="20"/>
              </w:rPr>
              <w:t>-0.1178</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0.4055</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0.8598</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0.4581</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var13</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0.3594</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sz w:val="20"/>
                <w:szCs w:val="20"/>
              </w:rPr>
              <w:t>-0.1771</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0.0934</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0.7828</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var14</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0.6242</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sz w:val="20"/>
                <w:szCs w:val="20"/>
              </w:rPr>
              <w:t>-0.4543</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0.0511</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0.2715</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var15</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0.6347</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0.0575</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0.2309</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0.8006</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lastRenderedPageBreak/>
              <w:t>var16</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0.8171</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sz w:val="20"/>
                <w:szCs w:val="20"/>
              </w:rPr>
              <w:t>-0.0026</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0.1268</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0.8698</w:t>
            </w:r>
          </w:p>
        </w:tc>
      </w:tr>
      <w:tr w:rsidR="001E62AB" w:rsidRPr="001E62AB" w:rsidTr="004E0035">
        <w:trPr>
          <w:trHeight w:hRule="exact" w:val="219"/>
        </w:trPr>
        <w:tc>
          <w:tcPr>
            <w:tcW w:w="1126" w:type="pct"/>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var17</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0.5403</w:t>
            </w:r>
          </w:p>
        </w:tc>
        <w:tc>
          <w:tcPr>
            <w:tcW w:w="1007"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sz w:val="20"/>
                <w:szCs w:val="20"/>
              </w:rPr>
              <w:t>-0.0050</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0.0462</w:t>
            </w:r>
          </w:p>
        </w:tc>
        <w:tc>
          <w:tcPr>
            <w:tcW w:w="930" w:type="pct"/>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0.4240</w:t>
            </w:r>
          </w:p>
        </w:tc>
      </w:tr>
      <w:tr w:rsidR="001E62AB" w:rsidRPr="001E62AB" w:rsidTr="004E0035">
        <w:trPr>
          <w:trHeight w:hRule="exact" w:val="248"/>
        </w:trPr>
        <w:tc>
          <w:tcPr>
            <w:tcW w:w="1126" w:type="pct"/>
            <w:tcBorders>
              <w:bottom w:val="single" w:sz="4" w:space="0" w:color="auto"/>
            </w:tcBorders>
          </w:tcPr>
          <w:p w:rsidR="001E62AB" w:rsidRPr="001E62AB" w:rsidRDefault="001E62AB" w:rsidP="001A1DC4">
            <w:pPr>
              <w:pStyle w:val="TableParagraph"/>
              <w:ind w:left="164" w:right="0"/>
              <w:jc w:val="left"/>
              <w:rPr>
                <w:rFonts w:ascii="Times New Roman" w:hAnsi="Times New Roman" w:cs="Times New Roman"/>
                <w:sz w:val="20"/>
                <w:szCs w:val="20"/>
              </w:rPr>
            </w:pPr>
            <w:r w:rsidRPr="001E62AB">
              <w:rPr>
                <w:rFonts w:ascii="Times New Roman" w:hAnsi="Times New Roman" w:cs="Times New Roman"/>
                <w:sz w:val="20"/>
                <w:szCs w:val="20"/>
              </w:rPr>
              <w:t>var18</w:t>
            </w:r>
          </w:p>
        </w:tc>
        <w:tc>
          <w:tcPr>
            <w:tcW w:w="1007" w:type="pct"/>
            <w:tcBorders>
              <w:bottom w:val="single" w:sz="4" w:space="0" w:color="auto"/>
            </w:tcBorders>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sz w:val="20"/>
                <w:szCs w:val="20"/>
              </w:rPr>
              <w:t>-0.3365</w:t>
            </w:r>
          </w:p>
        </w:tc>
        <w:tc>
          <w:tcPr>
            <w:tcW w:w="1007" w:type="pct"/>
            <w:tcBorders>
              <w:bottom w:val="single" w:sz="4" w:space="0" w:color="auto"/>
            </w:tcBorders>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1.4110</w:t>
            </w:r>
          </w:p>
        </w:tc>
        <w:tc>
          <w:tcPr>
            <w:tcW w:w="930" w:type="pct"/>
            <w:tcBorders>
              <w:bottom w:val="single" w:sz="4" w:space="0" w:color="auto"/>
            </w:tcBorders>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rPr>
              <w:t>0.2504</w:t>
            </w:r>
          </w:p>
        </w:tc>
        <w:tc>
          <w:tcPr>
            <w:tcW w:w="930" w:type="pct"/>
            <w:tcBorders>
              <w:bottom w:val="single" w:sz="4" w:space="0" w:color="auto"/>
            </w:tcBorders>
          </w:tcPr>
          <w:p w:rsidR="001E62AB" w:rsidRPr="001E62AB" w:rsidRDefault="001E62AB" w:rsidP="001A1DC4">
            <w:pPr>
              <w:pStyle w:val="TableParagraph"/>
              <w:rPr>
                <w:rFonts w:ascii="Times New Roman" w:hAnsi="Times New Roman" w:cs="Times New Roman"/>
                <w:sz w:val="20"/>
                <w:szCs w:val="20"/>
              </w:rPr>
            </w:pPr>
            <w:r w:rsidRPr="001E62AB">
              <w:rPr>
                <w:rFonts w:ascii="Times New Roman" w:hAnsi="Times New Roman" w:cs="Times New Roman"/>
                <w:w w:val="95"/>
                <w:sz w:val="20"/>
                <w:szCs w:val="20"/>
                <w:u w:val="single"/>
              </w:rPr>
              <w:t>0.0009</w:t>
            </w:r>
          </w:p>
        </w:tc>
      </w:tr>
    </w:tbl>
    <w:p w:rsidR="005B284D" w:rsidRPr="009214AD" w:rsidRDefault="005B284D" w:rsidP="005B284D">
      <w:pPr>
        <w:pStyle w:val="Corpotesto"/>
        <w:spacing w:line="254" w:lineRule="auto"/>
        <w:ind w:right="131"/>
        <w:rPr>
          <w:bCs w:val="0"/>
          <w:sz w:val="22"/>
          <w:lang w:val="en-GB" w:eastAsia="it-IT"/>
        </w:rPr>
      </w:pPr>
      <w:r w:rsidRPr="009214AD">
        <w:rPr>
          <w:bCs w:val="0"/>
          <w:sz w:val="22"/>
          <w:lang w:val="en-GB" w:eastAsia="it-IT"/>
        </w:rPr>
        <w:t xml:space="preserve">The probability of making investments is closely </w:t>
      </w:r>
      <w:r>
        <w:rPr>
          <w:bCs w:val="0"/>
          <w:sz w:val="22"/>
          <w:lang w:val="en-GB" w:eastAsia="it-IT"/>
        </w:rPr>
        <w:t>linked</w:t>
      </w:r>
      <w:r w:rsidR="007B2689">
        <w:rPr>
          <w:bCs w:val="0"/>
          <w:sz w:val="22"/>
          <w:lang w:val="en-GB" w:eastAsia="it-IT"/>
        </w:rPr>
        <w:t xml:space="preserve"> to </w:t>
      </w:r>
      <w:r w:rsidRPr="009214AD">
        <w:rPr>
          <w:bCs w:val="0"/>
          <w:sz w:val="22"/>
          <w:lang w:val="en-GB" w:eastAsia="it-IT"/>
        </w:rPr>
        <w:t>profitability. Therefore, companies that have a profit tend to make more investments than other companies.</w:t>
      </w:r>
    </w:p>
    <w:p w:rsidR="008D088B" w:rsidRPr="009214AD" w:rsidRDefault="008D088B" w:rsidP="008D088B">
      <w:pPr>
        <w:pStyle w:val="Corpotesto"/>
        <w:spacing w:line="254" w:lineRule="auto"/>
        <w:ind w:right="131"/>
        <w:rPr>
          <w:bCs w:val="0"/>
          <w:sz w:val="22"/>
          <w:lang w:val="en-GB" w:eastAsia="it-IT"/>
        </w:rPr>
      </w:pPr>
      <w:r w:rsidRPr="009214AD">
        <w:rPr>
          <w:bCs w:val="0"/>
          <w:sz w:val="22"/>
          <w:lang w:val="en-GB" w:eastAsia="it-IT"/>
        </w:rPr>
        <w:t xml:space="preserve">Table </w:t>
      </w:r>
      <w:r w:rsidR="00AB57F5">
        <w:rPr>
          <w:bCs w:val="0"/>
          <w:sz w:val="22"/>
          <w:lang w:val="en-GB" w:eastAsia="it-IT"/>
        </w:rPr>
        <w:t>10</w:t>
      </w:r>
      <w:r w:rsidRPr="009214AD">
        <w:rPr>
          <w:bCs w:val="0"/>
          <w:sz w:val="22"/>
          <w:lang w:val="en-GB" w:eastAsia="it-IT"/>
        </w:rPr>
        <w:t xml:space="preserve"> shows the estimates relating to </w:t>
      </w:r>
      <w:r>
        <w:rPr>
          <w:bCs w:val="0"/>
          <w:sz w:val="22"/>
          <w:lang w:val="en-GB" w:eastAsia="it-IT"/>
        </w:rPr>
        <w:t>profitability</w:t>
      </w:r>
      <w:r w:rsidRPr="009214AD">
        <w:rPr>
          <w:bCs w:val="0"/>
          <w:sz w:val="22"/>
          <w:lang w:val="en-GB" w:eastAsia="it-IT"/>
        </w:rPr>
        <w:t xml:space="preserve">. The dependent variable is represented by the </w:t>
      </w:r>
      <w:r>
        <w:rPr>
          <w:bCs w:val="0"/>
          <w:sz w:val="22"/>
          <w:lang w:val="en-GB" w:eastAsia="it-IT"/>
        </w:rPr>
        <w:t>profitability</w:t>
      </w:r>
      <w:r w:rsidRPr="009214AD">
        <w:rPr>
          <w:bCs w:val="0"/>
          <w:sz w:val="22"/>
          <w:lang w:val="en-GB" w:eastAsia="it-IT"/>
        </w:rPr>
        <w:t xml:space="preserve"> dummy (</w:t>
      </w:r>
      <w:proofErr w:type="spellStart"/>
      <w:r w:rsidRPr="009214AD">
        <w:rPr>
          <w:bCs w:val="0"/>
          <w:sz w:val="22"/>
          <w:lang w:val="en-GB" w:eastAsia="it-IT"/>
        </w:rPr>
        <w:t>var</w:t>
      </w:r>
      <w:proofErr w:type="spellEnd"/>
      <w:r w:rsidRPr="009214AD">
        <w:rPr>
          <w:bCs w:val="0"/>
          <w:sz w:val="22"/>
          <w:lang w:val="en-GB" w:eastAsia="it-IT"/>
        </w:rPr>
        <w:t xml:space="preserve"> </w:t>
      </w:r>
      <w:r>
        <w:rPr>
          <w:bCs w:val="0"/>
          <w:sz w:val="22"/>
          <w:lang w:val="en-GB" w:eastAsia="it-IT"/>
        </w:rPr>
        <w:t>2</w:t>
      </w:r>
      <w:r w:rsidRPr="009214AD">
        <w:rPr>
          <w:bCs w:val="0"/>
          <w:sz w:val="22"/>
          <w:lang w:val="en-GB" w:eastAsia="it-IT"/>
        </w:rPr>
        <w:t>).</w:t>
      </w:r>
    </w:p>
    <w:p w:rsidR="008D088B" w:rsidRPr="001A1DC4" w:rsidRDefault="005B284D" w:rsidP="005B284D">
      <w:pPr>
        <w:spacing w:before="86" w:line="270" w:lineRule="exact"/>
        <w:ind w:right="132"/>
        <w:rPr>
          <w:b/>
          <w:i/>
          <w:sz w:val="20"/>
          <w:szCs w:val="20"/>
          <w:lang w:val="en-GB"/>
        </w:rPr>
      </w:pPr>
      <w:r w:rsidRPr="005B284D">
        <w:rPr>
          <w:b/>
          <w:sz w:val="20"/>
          <w:szCs w:val="20"/>
          <w:lang w:val="en-GB"/>
        </w:rPr>
        <w:t xml:space="preserve">Tab. </w:t>
      </w:r>
      <w:r w:rsidR="00AB57F5">
        <w:rPr>
          <w:b/>
          <w:sz w:val="20"/>
          <w:szCs w:val="20"/>
          <w:lang w:val="en-GB"/>
        </w:rPr>
        <w:t>10</w:t>
      </w:r>
      <w:r w:rsidR="008D088B" w:rsidRPr="005B284D">
        <w:rPr>
          <w:b/>
          <w:sz w:val="20"/>
          <w:szCs w:val="20"/>
          <w:lang w:val="en-GB"/>
        </w:rPr>
        <w:t xml:space="preserve"> – </w:t>
      </w:r>
      <w:r w:rsidRPr="005B284D">
        <w:rPr>
          <w:b/>
          <w:sz w:val="20"/>
          <w:szCs w:val="20"/>
          <w:lang w:val="en-GB"/>
        </w:rPr>
        <w:t xml:space="preserve">Logistic regression </w:t>
      </w:r>
      <w:proofErr w:type="spellStart"/>
      <w:r w:rsidRPr="005B284D">
        <w:rPr>
          <w:b/>
          <w:sz w:val="20"/>
          <w:szCs w:val="20"/>
          <w:lang w:val="en-GB"/>
        </w:rPr>
        <w:t>var</w:t>
      </w:r>
      <w:proofErr w:type="spellEnd"/>
      <w:r w:rsidRPr="005B284D">
        <w:rPr>
          <w:b/>
          <w:sz w:val="20"/>
          <w:szCs w:val="20"/>
          <w:lang w:val="en-GB"/>
        </w:rPr>
        <w:t xml:space="preserve"> 2</w:t>
      </w:r>
      <w:r w:rsidRPr="005B284D">
        <w:rPr>
          <w:b/>
          <w:i/>
          <w:sz w:val="20"/>
          <w:szCs w:val="20"/>
          <w:lang w:val="en-GB"/>
        </w:rPr>
        <w:t xml:space="preserve"> </w:t>
      </w:r>
      <w:r w:rsidR="008D088B" w:rsidRPr="005B284D">
        <w:rPr>
          <w:b/>
          <w:i/>
          <w:sz w:val="20"/>
          <w:szCs w:val="20"/>
          <w:lang w:val="en-GB"/>
        </w:rPr>
        <w:t>(</w:t>
      </w:r>
      <w:r w:rsidRPr="005B284D">
        <w:rPr>
          <w:b/>
          <w:i/>
          <w:sz w:val="20"/>
          <w:szCs w:val="20"/>
          <w:lang w:val="en-GB"/>
        </w:rPr>
        <w:t>profitability</w:t>
      </w:r>
      <w:r w:rsidR="008D088B" w:rsidRPr="005B284D">
        <w:rPr>
          <w:b/>
          <w:i/>
          <w:sz w:val="20"/>
          <w:szCs w:val="20"/>
          <w:lang w:val="en-GB"/>
        </w:rPr>
        <w:t xml:space="preserve">): </w:t>
      </w:r>
      <w:r w:rsidRPr="005B284D">
        <w:rPr>
          <w:b/>
          <w:i/>
          <w:sz w:val="20"/>
          <w:szCs w:val="20"/>
          <w:lang w:val="en-GB"/>
        </w:rPr>
        <w:t>estimates</w:t>
      </w:r>
      <w:r w:rsidR="008D088B" w:rsidRPr="005B284D">
        <w:rPr>
          <w:b/>
          <w:i/>
          <w:sz w:val="20"/>
          <w:szCs w:val="20"/>
          <w:lang w:val="en-GB"/>
        </w:rPr>
        <w:t xml:space="preserve"> (</w:t>
      </w:r>
      <w:r w:rsidR="008D088B" w:rsidRPr="005B284D">
        <w:rPr>
          <w:b/>
          <w:i/>
          <w:sz w:val="20"/>
          <w:szCs w:val="20"/>
        </w:rPr>
        <w:t>β</w:t>
      </w:r>
      <w:proofErr w:type="spellStart"/>
      <w:r w:rsidR="008D088B" w:rsidRPr="005B284D">
        <w:rPr>
          <w:b/>
          <w:i/>
          <w:position w:val="-2"/>
          <w:sz w:val="20"/>
          <w:szCs w:val="20"/>
          <w:lang w:val="en-GB"/>
        </w:rPr>
        <w:t>i</w:t>
      </w:r>
      <w:proofErr w:type="spellEnd"/>
      <w:r w:rsidR="008D088B" w:rsidRPr="005B284D">
        <w:rPr>
          <w:b/>
          <w:i/>
          <w:sz w:val="20"/>
          <w:szCs w:val="20"/>
          <w:lang w:val="en-GB"/>
        </w:rPr>
        <w:t xml:space="preserve">) </w:t>
      </w:r>
      <w:r w:rsidRPr="005B284D">
        <w:rPr>
          <w:b/>
          <w:i/>
          <w:sz w:val="20"/>
          <w:szCs w:val="20"/>
          <w:lang w:val="en-GB"/>
        </w:rPr>
        <w:t>and</w:t>
      </w:r>
      <w:r w:rsidR="008D088B" w:rsidRPr="005B284D">
        <w:rPr>
          <w:b/>
          <w:i/>
          <w:sz w:val="20"/>
          <w:szCs w:val="20"/>
          <w:lang w:val="en-GB"/>
        </w:rPr>
        <w:t xml:space="preserve"> p-values (p</w:t>
      </w:r>
      <w:r w:rsidR="008D088B" w:rsidRPr="005B284D">
        <w:rPr>
          <w:b/>
          <w:sz w:val="20"/>
          <w:szCs w:val="20"/>
          <w:lang w:val="en-GB"/>
        </w:rPr>
        <w:t>(</w:t>
      </w:r>
      <w:r w:rsidR="008D088B" w:rsidRPr="005B284D">
        <w:rPr>
          <w:b/>
          <w:i/>
          <w:sz w:val="20"/>
          <w:szCs w:val="20"/>
        </w:rPr>
        <w:t>β</w:t>
      </w:r>
      <w:proofErr w:type="spellStart"/>
      <w:r w:rsidR="008D088B" w:rsidRPr="005B284D">
        <w:rPr>
          <w:b/>
          <w:i/>
          <w:position w:val="-2"/>
          <w:sz w:val="20"/>
          <w:szCs w:val="20"/>
          <w:lang w:val="en-GB"/>
        </w:rPr>
        <w:t>i</w:t>
      </w:r>
      <w:proofErr w:type="spellEnd"/>
      <w:r w:rsidR="008D088B" w:rsidRPr="005B284D">
        <w:rPr>
          <w:b/>
          <w:sz w:val="20"/>
          <w:szCs w:val="20"/>
          <w:lang w:val="en-GB"/>
        </w:rPr>
        <w:t>)</w:t>
      </w:r>
      <w:r w:rsidR="008D088B" w:rsidRPr="005B284D">
        <w:rPr>
          <w:b/>
          <w:i/>
          <w:sz w:val="20"/>
          <w:szCs w:val="20"/>
          <w:lang w:val="en-GB"/>
        </w:rPr>
        <w:t xml:space="preserve">). </w:t>
      </w:r>
    </w:p>
    <w:tbl>
      <w:tblPr>
        <w:tblStyle w:val="TableNormal"/>
        <w:tblW w:w="5000" w:type="pct"/>
        <w:tblLook w:val="01E0" w:firstRow="1" w:lastRow="1" w:firstColumn="1" w:lastColumn="1" w:noHBand="0" w:noVBand="0"/>
      </w:tblPr>
      <w:tblGrid>
        <w:gridCol w:w="1947"/>
        <w:gridCol w:w="1741"/>
        <w:gridCol w:w="1742"/>
        <w:gridCol w:w="1609"/>
        <w:gridCol w:w="1609"/>
      </w:tblGrid>
      <w:tr w:rsidR="008D088B" w:rsidRPr="005B284D" w:rsidTr="005B284D">
        <w:trPr>
          <w:trHeight w:hRule="exact" w:val="230"/>
        </w:trPr>
        <w:tc>
          <w:tcPr>
            <w:tcW w:w="1126" w:type="pct"/>
            <w:tcBorders>
              <w:top w:val="single" w:sz="4" w:space="0" w:color="auto"/>
              <w:bottom w:val="single" w:sz="4" w:space="0" w:color="auto"/>
            </w:tcBorders>
          </w:tcPr>
          <w:p w:rsidR="008D088B" w:rsidRPr="005B284D" w:rsidRDefault="005B284D" w:rsidP="001A1DC4">
            <w:pPr>
              <w:pStyle w:val="TableParagraph"/>
              <w:spacing w:line="192" w:lineRule="exact"/>
              <w:ind w:left="119" w:right="0"/>
              <w:jc w:val="left"/>
              <w:rPr>
                <w:rFonts w:ascii="Times New Roman" w:hAnsi="Times New Roman" w:cs="Times New Roman"/>
                <w:sz w:val="20"/>
                <w:szCs w:val="20"/>
                <w:lang w:val="it-IT"/>
              </w:rPr>
            </w:pPr>
            <w:proofErr w:type="spellStart"/>
            <w:r>
              <w:rPr>
                <w:rFonts w:ascii="Times New Roman" w:hAnsi="Times New Roman" w:cs="Times New Roman"/>
                <w:sz w:val="20"/>
                <w:szCs w:val="20"/>
                <w:lang w:val="it-IT"/>
              </w:rPr>
              <w:t>Variables</w:t>
            </w:r>
            <w:proofErr w:type="spellEnd"/>
          </w:p>
        </w:tc>
        <w:tc>
          <w:tcPr>
            <w:tcW w:w="1007" w:type="pct"/>
            <w:tcBorders>
              <w:top w:val="single" w:sz="4" w:space="0" w:color="auto"/>
              <w:bottom w:val="single" w:sz="4" w:space="0" w:color="auto"/>
            </w:tcBorders>
          </w:tcPr>
          <w:p w:rsidR="008D088B" w:rsidRPr="005B284D" w:rsidRDefault="008D088B" w:rsidP="001A1DC4">
            <w:pPr>
              <w:pStyle w:val="TableParagraph"/>
              <w:spacing w:line="199" w:lineRule="exact"/>
              <w:ind w:right="127"/>
              <w:rPr>
                <w:rFonts w:ascii="Times New Roman" w:hAnsi="Times New Roman" w:cs="Times New Roman"/>
                <w:sz w:val="20"/>
                <w:szCs w:val="20"/>
                <w:lang w:val="it-IT"/>
              </w:rPr>
            </w:pPr>
            <w:r w:rsidRPr="005B284D">
              <w:rPr>
                <w:rFonts w:ascii="Times New Roman" w:hAnsi="Times New Roman" w:cs="Times New Roman"/>
                <w:i/>
                <w:w w:val="95"/>
                <w:position w:val="2"/>
                <w:sz w:val="20"/>
                <w:szCs w:val="20"/>
              </w:rPr>
              <w:t>β</w:t>
            </w:r>
            <w:r w:rsidRPr="005B284D">
              <w:rPr>
                <w:rFonts w:ascii="Times New Roman" w:hAnsi="Times New Roman" w:cs="Times New Roman"/>
                <w:w w:val="95"/>
                <w:sz w:val="20"/>
                <w:szCs w:val="20"/>
                <w:lang w:val="it-IT"/>
              </w:rPr>
              <w:t>0</w:t>
            </w:r>
          </w:p>
        </w:tc>
        <w:tc>
          <w:tcPr>
            <w:tcW w:w="1007" w:type="pct"/>
            <w:tcBorders>
              <w:top w:val="single" w:sz="4" w:space="0" w:color="auto"/>
              <w:bottom w:val="single" w:sz="4" w:space="0" w:color="auto"/>
            </w:tcBorders>
          </w:tcPr>
          <w:p w:rsidR="008D088B" w:rsidRPr="005B284D" w:rsidRDefault="008D088B" w:rsidP="001A1DC4">
            <w:pPr>
              <w:pStyle w:val="TableParagraph"/>
              <w:spacing w:line="199" w:lineRule="exact"/>
              <w:ind w:right="127"/>
              <w:rPr>
                <w:rFonts w:ascii="Times New Roman" w:hAnsi="Times New Roman" w:cs="Times New Roman"/>
                <w:sz w:val="20"/>
                <w:szCs w:val="20"/>
                <w:lang w:val="it-IT"/>
              </w:rPr>
            </w:pPr>
            <w:r w:rsidRPr="005B284D">
              <w:rPr>
                <w:rFonts w:ascii="Times New Roman" w:hAnsi="Times New Roman" w:cs="Times New Roman"/>
                <w:i/>
                <w:w w:val="95"/>
                <w:position w:val="2"/>
                <w:sz w:val="20"/>
                <w:szCs w:val="20"/>
              </w:rPr>
              <w:t>β</w:t>
            </w:r>
            <w:r w:rsidRPr="005B284D">
              <w:rPr>
                <w:rFonts w:ascii="Times New Roman" w:hAnsi="Times New Roman" w:cs="Times New Roman"/>
                <w:w w:val="95"/>
                <w:sz w:val="20"/>
                <w:szCs w:val="20"/>
                <w:lang w:val="it-IT"/>
              </w:rPr>
              <w:t>1</w:t>
            </w:r>
          </w:p>
        </w:tc>
        <w:tc>
          <w:tcPr>
            <w:tcW w:w="930" w:type="pct"/>
            <w:tcBorders>
              <w:top w:val="single" w:sz="4" w:space="0" w:color="auto"/>
              <w:bottom w:val="single" w:sz="4" w:space="0" w:color="auto"/>
            </w:tcBorders>
          </w:tcPr>
          <w:p w:rsidR="008D088B" w:rsidRPr="005B284D" w:rsidRDefault="008D088B" w:rsidP="001A1DC4">
            <w:pPr>
              <w:pStyle w:val="TableParagraph"/>
              <w:spacing w:line="199" w:lineRule="exact"/>
              <w:rPr>
                <w:rFonts w:ascii="Times New Roman" w:hAnsi="Times New Roman" w:cs="Times New Roman"/>
                <w:sz w:val="20"/>
                <w:szCs w:val="20"/>
                <w:lang w:val="it-IT"/>
              </w:rPr>
            </w:pPr>
            <w:r w:rsidRPr="005B284D">
              <w:rPr>
                <w:rFonts w:ascii="Times New Roman" w:hAnsi="Times New Roman" w:cs="Times New Roman"/>
                <w:i/>
                <w:w w:val="95"/>
                <w:position w:val="2"/>
                <w:sz w:val="20"/>
                <w:szCs w:val="20"/>
                <w:lang w:val="it-IT"/>
              </w:rPr>
              <w:t>p</w:t>
            </w:r>
            <w:r w:rsidRPr="005B284D">
              <w:rPr>
                <w:rFonts w:ascii="Times New Roman" w:hAnsi="Times New Roman" w:cs="Times New Roman"/>
                <w:w w:val="95"/>
                <w:position w:val="2"/>
                <w:sz w:val="20"/>
                <w:szCs w:val="20"/>
                <w:lang w:val="it-IT"/>
              </w:rPr>
              <w:t>(</w:t>
            </w:r>
            <w:r w:rsidRPr="005B284D">
              <w:rPr>
                <w:rFonts w:ascii="Times New Roman" w:hAnsi="Times New Roman" w:cs="Times New Roman"/>
                <w:i/>
                <w:w w:val="95"/>
                <w:position w:val="2"/>
                <w:sz w:val="20"/>
                <w:szCs w:val="20"/>
              </w:rPr>
              <w:t>β</w:t>
            </w:r>
            <w:r w:rsidRPr="005B284D">
              <w:rPr>
                <w:rFonts w:ascii="Times New Roman" w:hAnsi="Times New Roman" w:cs="Times New Roman"/>
                <w:w w:val="95"/>
                <w:sz w:val="20"/>
                <w:szCs w:val="20"/>
                <w:lang w:val="it-IT"/>
              </w:rPr>
              <w:t>0</w:t>
            </w:r>
            <w:r w:rsidRPr="005B284D">
              <w:rPr>
                <w:rFonts w:ascii="Times New Roman" w:hAnsi="Times New Roman" w:cs="Times New Roman"/>
                <w:w w:val="95"/>
                <w:position w:val="2"/>
                <w:sz w:val="20"/>
                <w:szCs w:val="20"/>
                <w:lang w:val="it-IT"/>
              </w:rPr>
              <w:t>)</w:t>
            </w:r>
          </w:p>
        </w:tc>
        <w:tc>
          <w:tcPr>
            <w:tcW w:w="930" w:type="pct"/>
            <w:tcBorders>
              <w:top w:val="single" w:sz="4" w:space="0" w:color="auto"/>
              <w:bottom w:val="single" w:sz="4" w:space="0" w:color="auto"/>
            </w:tcBorders>
          </w:tcPr>
          <w:p w:rsidR="008D088B" w:rsidRPr="005B284D" w:rsidRDefault="008D088B" w:rsidP="001A1DC4">
            <w:pPr>
              <w:pStyle w:val="TableParagraph"/>
              <w:spacing w:line="199" w:lineRule="exact"/>
              <w:rPr>
                <w:rFonts w:ascii="Times New Roman" w:hAnsi="Times New Roman" w:cs="Times New Roman"/>
                <w:sz w:val="20"/>
                <w:szCs w:val="20"/>
                <w:lang w:val="it-IT"/>
              </w:rPr>
            </w:pPr>
            <w:r w:rsidRPr="005B284D">
              <w:rPr>
                <w:rFonts w:ascii="Times New Roman" w:hAnsi="Times New Roman" w:cs="Times New Roman"/>
                <w:i/>
                <w:w w:val="95"/>
                <w:position w:val="2"/>
                <w:sz w:val="20"/>
                <w:szCs w:val="20"/>
                <w:lang w:val="it-IT"/>
              </w:rPr>
              <w:t>p</w:t>
            </w:r>
            <w:r w:rsidRPr="005B284D">
              <w:rPr>
                <w:rFonts w:ascii="Times New Roman" w:hAnsi="Times New Roman" w:cs="Times New Roman"/>
                <w:w w:val="95"/>
                <w:position w:val="2"/>
                <w:sz w:val="20"/>
                <w:szCs w:val="20"/>
                <w:lang w:val="it-IT"/>
              </w:rPr>
              <w:t>(</w:t>
            </w:r>
            <w:r w:rsidRPr="005B284D">
              <w:rPr>
                <w:rFonts w:ascii="Times New Roman" w:hAnsi="Times New Roman" w:cs="Times New Roman"/>
                <w:i/>
                <w:w w:val="95"/>
                <w:position w:val="2"/>
                <w:sz w:val="20"/>
                <w:szCs w:val="20"/>
              </w:rPr>
              <w:t>β</w:t>
            </w:r>
            <w:r w:rsidRPr="005B284D">
              <w:rPr>
                <w:rFonts w:ascii="Times New Roman" w:hAnsi="Times New Roman" w:cs="Times New Roman"/>
                <w:w w:val="95"/>
                <w:sz w:val="20"/>
                <w:szCs w:val="20"/>
                <w:lang w:val="it-IT"/>
              </w:rPr>
              <w:t>1</w:t>
            </w:r>
            <w:r w:rsidRPr="005B284D">
              <w:rPr>
                <w:rFonts w:ascii="Times New Roman" w:hAnsi="Times New Roman" w:cs="Times New Roman"/>
                <w:w w:val="95"/>
                <w:position w:val="2"/>
                <w:sz w:val="20"/>
                <w:szCs w:val="20"/>
                <w:lang w:val="it-IT"/>
              </w:rPr>
              <w:t>)</w:t>
            </w:r>
          </w:p>
        </w:tc>
      </w:tr>
      <w:tr w:rsidR="008D088B" w:rsidRPr="005B284D" w:rsidTr="005B284D">
        <w:trPr>
          <w:trHeight w:hRule="exact" w:val="218"/>
        </w:trPr>
        <w:tc>
          <w:tcPr>
            <w:tcW w:w="1126" w:type="pct"/>
            <w:tcBorders>
              <w:top w:val="single" w:sz="4" w:space="0" w:color="auto"/>
            </w:tcBorders>
          </w:tcPr>
          <w:p w:rsidR="008D088B" w:rsidRPr="005B284D" w:rsidRDefault="008D088B" w:rsidP="001A1DC4">
            <w:pPr>
              <w:pStyle w:val="TableParagraph"/>
              <w:spacing w:line="192" w:lineRule="exact"/>
              <w:ind w:left="164" w:right="0"/>
              <w:jc w:val="left"/>
              <w:rPr>
                <w:rFonts w:ascii="Times New Roman" w:hAnsi="Times New Roman" w:cs="Times New Roman"/>
                <w:sz w:val="20"/>
                <w:szCs w:val="20"/>
                <w:lang w:val="it-IT"/>
              </w:rPr>
            </w:pPr>
            <w:r w:rsidRPr="005B284D">
              <w:rPr>
                <w:rFonts w:ascii="Times New Roman" w:hAnsi="Times New Roman" w:cs="Times New Roman"/>
                <w:sz w:val="20"/>
                <w:szCs w:val="20"/>
                <w:lang w:val="it-IT"/>
              </w:rPr>
              <w:t>var1</w:t>
            </w:r>
          </w:p>
        </w:tc>
        <w:tc>
          <w:tcPr>
            <w:tcW w:w="1007" w:type="pct"/>
            <w:tcBorders>
              <w:top w:val="single" w:sz="4" w:space="0" w:color="auto"/>
            </w:tcBorders>
          </w:tcPr>
          <w:p w:rsidR="008D088B" w:rsidRPr="005B284D" w:rsidRDefault="008D088B" w:rsidP="001A1DC4">
            <w:pPr>
              <w:pStyle w:val="TableParagraph"/>
              <w:spacing w:line="192" w:lineRule="exact"/>
              <w:rPr>
                <w:rFonts w:ascii="Times New Roman" w:hAnsi="Times New Roman" w:cs="Times New Roman"/>
                <w:sz w:val="20"/>
                <w:szCs w:val="20"/>
                <w:lang w:val="it-IT"/>
              </w:rPr>
            </w:pPr>
            <w:r w:rsidRPr="005B284D">
              <w:rPr>
                <w:rFonts w:ascii="Times New Roman" w:hAnsi="Times New Roman" w:cs="Times New Roman"/>
                <w:sz w:val="20"/>
                <w:szCs w:val="20"/>
                <w:lang w:val="it-IT"/>
              </w:rPr>
              <w:t>-0.3365</w:t>
            </w:r>
          </w:p>
        </w:tc>
        <w:tc>
          <w:tcPr>
            <w:tcW w:w="1007" w:type="pct"/>
            <w:tcBorders>
              <w:top w:val="single" w:sz="4" w:space="0" w:color="auto"/>
            </w:tcBorders>
          </w:tcPr>
          <w:p w:rsidR="008D088B" w:rsidRPr="005B284D" w:rsidRDefault="008D088B" w:rsidP="001A1DC4">
            <w:pPr>
              <w:pStyle w:val="TableParagraph"/>
              <w:spacing w:line="192" w:lineRule="exact"/>
              <w:rPr>
                <w:rFonts w:ascii="Times New Roman" w:hAnsi="Times New Roman" w:cs="Times New Roman"/>
                <w:sz w:val="20"/>
                <w:szCs w:val="20"/>
                <w:lang w:val="it-IT"/>
              </w:rPr>
            </w:pPr>
            <w:r w:rsidRPr="005B284D">
              <w:rPr>
                <w:rFonts w:ascii="Times New Roman" w:hAnsi="Times New Roman" w:cs="Times New Roman"/>
                <w:w w:val="95"/>
                <w:sz w:val="20"/>
                <w:szCs w:val="20"/>
                <w:lang w:val="it-IT"/>
              </w:rPr>
              <w:t>1.1097</w:t>
            </w:r>
          </w:p>
        </w:tc>
        <w:tc>
          <w:tcPr>
            <w:tcW w:w="930" w:type="pct"/>
            <w:tcBorders>
              <w:top w:val="single" w:sz="4" w:space="0" w:color="auto"/>
            </w:tcBorders>
          </w:tcPr>
          <w:p w:rsidR="008D088B" w:rsidRPr="005B284D" w:rsidRDefault="008D088B" w:rsidP="001A1DC4">
            <w:pPr>
              <w:pStyle w:val="TableParagraph"/>
              <w:spacing w:line="192" w:lineRule="exact"/>
              <w:rPr>
                <w:rFonts w:ascii="Times New Roman" w:hAnsi="Times New Roman" w:cs="Times New Roman"/>
                <w:sz w:val="20"/>
                <w:szCs w:val="20"/>
                <w:lang w:val="it-IT"/>
              </w:rPr>
            </w:pPr>
            <w:r w:rsidRPr="005B284D">
              <w:rPr>
                <w:rFonts w:ascii="Times New Roman" w:hAnsi="Times New Roman" w:cs="Times New Roman"/>
                <w:w w:val="95"/>
                <w:sz w:val="20"/>
                <w:szCs w:val="20"/>
                <w:lang w:val="it-IT"/>
              </w:rPr>
              <w:t>0.1593</w:t>
            </w:r>
          </w:p>
        </w:tc>
        <w:tc>
          <w:tcPr>
            <w:tcW w:w="930" w:type="pct"/>
            <w:tcBorders>
              <w:top w:val="single" w:sz="4" w:space="0" w:color="auto"/>
            </w:tcBorders>
          </w:tcPr>
          <w:p w:rsidR="008D088B" w:rsidRPr="00AB57F5" w:rsidRDefault="008D088B" w:rsidP="001A1DC4">
            <w:pPr>
              <w:pStyle w:val="TableParagraph"/>
              <w:spacing w:line="192" w:lineRule="exact"/>
              <w:rPr>
                <w:rFonts w:ascii="Times New Roman" w:hAnsi="Times New Roman" w:cs="Times New Roman"/>
                <w:sz w:val="20"/>
                <w:szCs w:val="20"/>
                <w:lang w:val="it-IT"/>
              </w:rPr>
            </w:pPr>
            <w:r w:rsidRPr="00AB57F5">
              <w:rPr>
                <w:rFonts w:ascii="Times New Roman" w:hAnsi="Times New Roman" w:cs="Times New Roman"/>
                <w:w w:val="95"/>
                <w:sz w:val="20"/>
                <w:szCs w:val="20"/>
                <w:lang w:val="it-IT"/>
              </w:rPr>
              <w:t>0.0430</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lang w:val="it-IT"/>
              </w:rPr>
            </w:pPr>
            <w:r w:rsidRPr="005B284D">
              <w:rPr>
                <w:rFonts w:ascii="Times New Roman" w:hAnsi="Times New Roman" w:cs="Times New Roman"/>
                <w:sz w:val="20"/>
                <w:szCs w:val="20"/>
                <w:lang w:val="it-IT"/>
              </w:rPr>
              <w:t>var4</w:t>
            </w:r>
          </w:p>
        </w:tc>
        <w:tc>
          <w:tcPr>
            <w:tcW w:w="1007" w:type="pct"/>
          </w:tcPr>
          <w:p w:rsidR="008D088B" w:rsidRPr="005B284D" w:rsidRDefault="008D088B" w:rsidP="001A1DC4">
            <w:pPr>
              <w:pStyle w:val="TableParagraph"/>
              <w:rPr>
                <w:rFonts w:ascii="Times New Roman" w:hAnsi="Times New Roman" w:cs="Times New Roman"/>
                <w:sz w:val="20"/>
                <w:szCs w:val="20"/>
                <w:lang w:val="it-IT"/>
              </w:rPr>
            </w:pPr>
            <w:r w:rsidRPr="005B284D">
              <w:rPr>
                <w:rFonts w:ascii="Times New Roman" w:hAnsi="Times New Roman" w:cs="Times New Roman"/>
                <w:w w:val="95"/>
                <w:sz w:val="20"/>
                <w:szCs w:val="20"/>
                <w:lang w:val="it-IT"/>
              </w:rPr>
              <w:t>0.1054</w:t>
            </w:r>
          </w:p>
        </w:tc>
        <w:tc>
          <w:tcPr>
            <w:tcW w:w="1007" w:type="pct"/>
          </w:tcPr>
          <w:p w:rsidR="008D088B" w:rsidRPr="005B284D" w:rsidRDefault="008D088B" w:rsidP="001A1DC4">
            <w:pPr>
              <w:pStyle w:val="TableParagraph"/>
              <w:rPr>
                <w:rFonts w:ascii="Times New Roman" w:hAnsi="Times New Roman" w:cs="Times New Roman"/>
                <w:sz w:val="20"/>
                <w:szCs w:val="20"/>
                <w:lang w:val="it-IT"/>
              </w:rPr>
            </w:pPr>
            <w:r w:rsidRPr="005B284D">
              <w:rPr>
                <w:rFonts w:ascii="Times New Roman" w:hAnsi="Times New Roman" w:cs="Times New Roman"/>
                <w:sz w:val="20"/>
                <w:szCs w:val="20"/>
                <w:lang w:val="it-IT"/>
              </w:rPr>
              <w:t>-0.9808</w:t>
            </w:r>
          </w:p>
        </w:tc>
        <w:tc>
          <w:tcPr>
            <w:tcW w:w="930" w:type="pct"/>
          </w:tcPr>
          <w:p w:rsidR="008D088B" w:rsidRPr="005B284D" w:rsidRDefault="008D088B" w:rsidP="001A1DC4">
            <w:pPr>
              <w:pStyle w:val="TableParagraph"/>
              <w:rPr>
                <w:rFonts w:ascii="Times New Roman" w:hAnsi="Times New Roman" w:cs="Times New Roman"/>
                <w:sz w:val="20"/>
                <w:szCs w:val="20"/>
                <w:lang w:val="it-IT"/>
              </w:rPr>
            </w:pPr>
            <w:r w:rsidRPr="005B284D">
              <w:rPr>
                <w:rFonts w:ascii="Times New Roman" w:hAnsi="Times New Roman" w:cs="Times New Roman"/>
                <w:w w:val="95"/>
                <w:sz w:val="20"/>
                <w:szCs w:val="20"/>
                <w:lang w:val="it-IT"/>
              </w:rPr>
              <w:t>0.6465</w:t>
            </w:r>
          </w:p>
        </w:tc>
        <w:tc>
          <w:tcPr>
            <w:tcW w:w="930" w:type="pct"/>
          </w:tcPr>
          <w:p w:rsidR="008D088B" w:rsidRPr="00AB57F5" w:rsidRDefault="008D088B" w:rsidP="001A1DC4">
            <w:pPr>
              <w:pStyle w:val="TableParagraph"/>
              <w:rPr>
                <w:rFonts w:ascii="Times New Roman" w:hAnsi="Times New Roman" w:cs="Times New Roman"/>
                <w:sz w:val="20"/>
                <w:szCs w:val="20"/>
                <w:lang w:val="it-IT"/>
              </w:rPr>
            </w:pPr>
            <w:r w:rsidRPr="00AB57F5">
              <w:rPr>
                <w:rFonts w:ascii="Times New Roman" w:hAnsi="Times New Roman" w:cs="Times New Roman"/>
                <w:w w:val="95"/>
                <w:sz w:val="20"/>
                <w:szCs w:val="20"/>
                <w:lang w:val="it-IT"/>
              </w:rPr>
              <w:t>0.0907</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lang w:val="it-IT"/>
              </w:rPr>
            </w:pPr>
            <w:r w:rsidRPr="005B284D">
              <w:rPr>
                <w:rFonts w:ascii="Times New Roman" w:hAnsi="Times New Roman" w:cs="Times New Roman"/>
                <w:sz w:val="20"/>
                <w:szCs w:val="20"/>
                <w:lang w:val="it-IT"/>
              </w:rPr>
              <w:t>var5</w:t>
            </w:r>
          </w:p>
        </w:tc>
        <w:tc>
          <w:tcPr>
            <w:tcW w:w="1007" w:type="pct"/>
          </w:tcPr>
          <w:p w:rsidR="008D088B" w:rsidRPr="005B284D" w:rsidRDefault="008D088B" w:rsidP="001A1DC4">
            <w:pPr>
              <w:pStyle w:val="TableParagraph"/>
              <w:rPr>
                <w:rFonts w:ascii="Times New Roman" w:hAnsi="Times New Roman" w:cs="Times New Roman"/>
                <w:sz w:val="20"/>
                <w:szCs w:val="20"/>
                <w:lang w:val="it-IT"/>
              </w:rPr>
            </w:pPr>
            <w:r w:rsidRPr="005B284D">
              <w:rPr>
                <w:rFonts w:ascii="Times New Roman" w:hAnsi="Times New Roman" w:cs="Times New Roman"/>
                <w:sz w:val="20"/>
                <w:szCs w:val="20"/>
                <w:lang w:val="it-IT"/>
              </w:rPr>
              <w:t>-0.1769</w:t>
            </w:r>
          </w:p>
        </w:tc>
        <w:tc>
          <w:tcPr>
            <w:tcW w:w="1007" w:type="pct"/>
          </w:tcPr>
          <w:p w:rsidR="008D088B" w:rsidRPr="005B284D" w:rsidRDefault="008D088B" w:rsidP="001A1DC4">
            <w:pPr>
              <w:pStyle w:val="TableParagraph"/>
              <w:rPr>
                <w:rFonts w:ascii="Times New Roman" w:hAnsi="Times New Roman" w:cs="Times New Roman"/>
                <w:sz w:val="20"/>
                <w:szCs w:val="20"/>
                <w:lang w:val="it-IT"/>
              </w:rPr>
            </w:pPr>
            <w:r w:rsidRPr="005B284D">
              <w:rPr>
                <w:rFonts w:ascii="Times New Roman" w:hAnsi="Times New Roman" w:cs="Times New Roman"/>
                <w:w w:val="95"/>
                <w:sz w:val="20"/>
                <w:szCs w:val="20"/>
                <w:lang w:val="it-IT"/>
              </w:rPr>
              <w:t>0.4181</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lang w:val="it-IT"/>
              </w:rPr>
              <w:t>0.46</w:t>
            </w:r>
            <w:r w:rsidRPr="005B284D">
              <w:rPr>
                <w:rFonts w:ascii="Times New Roman" w:hAnsi="Times New Roman" w:cs="Times New Roman"/>
                <w:w w:val="95"/>
                <w:sz w:val="20"/>
                <w:szCs w:val="20"/>
              </w:rPr>
              <w:t>74</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0.3745</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var6</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-0.4520</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0.9220</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0.1054</w:t>
            </w:r>
          </w:p>
        </w:tc>
        <w:tc>
          <w:tcPr>
            <w:tcW w:w="930" w:type="pct"/>
          </w:tcPr>
          <w:p w:rsidR="008D088B" w:rsidRPr="00AB57F5" w:rsidRDefault="008D088B" w:rsidP="001A1DC4">
            <w:pPr>
              <w:pStyle w:val="TableParagraph"/>
              <w:rPr>
                <w:rFonts w:ascii="Times New Roman" w:hAnsi="Times New Roman" w:cs="Times New Roman"/>
                <w:sz w:val="20"/>
                <w:szCs w:val="20"/>
              </w:rPr>
            </w:pPr>
            <w:r w:rsidRPr="00AB57F5">
              <w:rPr>
                <w:rFonts w:ascii="Times New Roman" w:hAnsi="Times New Roman" w:cs="Times New Roman"/>
                <w:w w:val="95"/>
                <w:sz w:val="20"/>
                <w:szCs w:val="20"/>
              </w:rPr>
              <w:t>0.0327</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var7</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0.2097</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-1.0207</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0.3933</w:t>
            </w:r>
          </w:p>
        </w:tc>
        <w:tc>
          <w:tcPr>
            <w:tcW w:w="930" w:type="pct"/>
          </w:tcPr>
          <w:p w:rsidR="008D088B" w:rsidRPr="00AB57F5" w:rsidRDefault="008D088B" w:rsidP="001A1DC4">
            <w:pPr>
              <w:pStyle w:val="TableParagraph"/>
              <w:rPr>
                <w:rFonts w:ascii="Times New Roman" w:hAnsi="Times New Roman" w:cs="Times New Roman"/>
                <w:sz w:val="20"/>
                <w:szCs w:val="20"/>
              </w:rPr>
            </w:pPr>
            <w:r w:rsidRPr="00AB57F5">
              <w:rPr>
                <w:rFonts w:ascii="Times New Roman" w:hAnsi="Times New Roman" w:cs="Times New Roman"/>
                <w:w w:val="95"/>
                <w:sz w:val="20"/>
                <w:szCs w:val="20"/>
              </w:rPr>
              <w:t>0.0376</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var8</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0.0636</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-0.0071</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0.8493</w:t>
            </w:r>
          </w:p>
        </w:tc>
        <w:tc>
          <w:tcPr>
            <w:tcW w:w="930" w:type="pct"/>
          </w:tcPr>
          <w:p w:rsidR="008D088B" w:rsidRPr="00AB57F5" w:rsidRDefault="008D088B" w:rsidP="001A1DC4">
            <w:pPr>
              <w:pStyle w:val="TableParagraph"/>
              <w:rPr>
                <w:rFonts w:ascii="Times New Roman" w:hAnsi="Times New Roman" w:cs="Times New Roman"/>
                <w:sz w:val="20"/>
                <w:szCs w:val="20"/>
              </w:rPr>
            </w:pPr>
            <w:r w:rsidRPr="00AB57F5">
              <w:rPr>
                <w:rFonts w:ascii="Times New Roman" w:hAnsi="Times New Roman" w:cs="Times New Roman"/>
                <w:w w:val="95"/>
                <w:sz w:val="20"/>
                <w:szCs w:val="20"/>
              </w:rPr>
              <w:t>0.6268</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var9</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0.0991</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0.0000</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0.6729</w:t>
            </w:r>
          </w:p>
        </w:tc>
        <w:tc>
          <w:tcPr>
            <w:tcW w:w="930" w:type="pct"/>
          </w:tcPr>
          <w:p w:rsidR="008D088B" w:rsidRPr="00AB57F5" w:rsidRDefault="008D088B" w:rsidP="001A1DC4">
            <w:pPr>
              <w:pStyle w:val="TableParagraph"/>
              <w:rPr>
                <w:rFonts w:ascii="Times New Roman" w:hAnsi="Times New Roman" w:cs="Times New Roman"/>
                <w:sz w:val="20"/>
                <w:szCs w:val="20"/>
              </w:rPr>
            </w:pPr>
            <w:r w:rsidRPr="00AB57F5">
              <w:rPr>
                <w:rFonts w:ascii="Times New Roman" w:hAnsi="Times New Roman" w:cs="Times New Roman"/>
                <w:w w:val="95"/>
                <w:sz w:val="20"/>
                <w:szCs w:val="20"/>
              </w:rPr>
              <w:t>0.0911</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var10</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0.0916</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0.0000</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0.6742</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0.3581</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var11</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0.3471</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-0.0073</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0.6806</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0.6707</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var12</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0.0096</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-0.0637</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0.9886</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0.9058</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var13</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0.0253</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-0.5849</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0.9104</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0.3798</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var14</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-0.2451</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0.3221</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0.4360</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0.4427</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var15</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-0.9606</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0.2788</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0.0691</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0.2026</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var16</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0.1949</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-0.0161</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0.7151</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0.3141</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var17</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0.0377</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-0.0014</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0.8908</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0.8275</w:t>
            </w:r>
          </w:p>
        </w:tc>
      </w:tr>
      <w:tr w:rsidR="008D088B" w:rsidRPr="005B284D" w:rsidTr="005B284D">
        <w:trPr>
          <w:trHeight w:hRule="exact" w:val="219"/>
        </w:trPr>
        <w:tc>
          <w:tcPr>
            <w:tcW w:w="1126" w:type="pct"/>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var18</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-0.0953</w:t>
            </w:r>
          </w:p>
        </w:tc>
        <w:tc>
          <w:tcPr>
            <w:tcW w:w="1007"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0.0561</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0.7577</w:t>
            </w:r>
          </w:p>
        </w:tc>
        <w:tc>
          <w:tcPr>
            <w:tcW w:w="930" w:type="pct"/>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0.8930</w:t>
            </w:r>
          </w:p>
        </w:tc>
      </w:tr>
      <w:tr w:rsidR="008D088B" w:rsidRPr="005B284D" w:rsidTr="005B284D">
        <w:trPr>
          <w:trHeight w:hRule="exact" w:val="248"/>
        </w:trPr>
        <w:tc>
          <w:tcPr>
            <w:tcW w:w="1126" w:type="pct"/>
            <w:tcBorders>
              <w:bottom w:val="single" w:sz="4" w:space="0" w:color="auto"/>
            </w:tcBorders>
          </w:tcPr>
          <w:p w:rsidR="008D088B" w:rsidRPr="005B284D" w:rsidRDefault="008D088B" w:rsidP="001A1DC4">
            <w:pPr>
              <w:pStyle w:val="TableParagraph"/>
              <w:ind w:left="164" w:right="0"/>
              <w:jc w:val="left"/>
              <w:rPr>
                <w:rFonts w:ascii="Times New Roman" w:hAnsi="Times New Roman" w:cs="Times New Roman"/>
                <w:sz w:val="20"/>
                <w:szCs w:val="20"/>
              </w:rPr>
            </w:pPr>
            <w:r w:rsidRPr="005B284D">
              <w:rPr>
                <w:rFonts w:ascii="Times New Roman" w:hAnsi="Times New Roman" w:cs="Times New Roman"/>
                <w:sz w:val="20"/>
                <w:szCs w:val="20"/>
              </w:rPr>
              <w:t>var19</w:t>
            </w:r>
          </w:p>
        </w:tc>
        <w:tc>
          <w:tcPr>
            <w:tcW w:w="1007" w:type="pct"/>
            <w:tcBorders>
              <w:bottom w:val="single" w:sz="4" w:space="0" w:color="auto"/>
            </w:tcBorders>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0.6931</w:t>
            </w:r>
          </w:p>
        </w:tc>
        <w:tc>
          <w:tcPr>
            <w:tcW w:w="1007" w:type="pct"/>
            <w:tcBorders>
              <w:bottom w:val="single" w:sz="4" w:space="0" w:color="auto"/>
            </w:tcBorders>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sz w:val="20"/>
                <w:szCs w:val="20"/>
              </w:rPr>
              <w:t>-1.2321</w:t>
            </w:r>
          </w:p>
        </w:tc>
        <w:tc>
          <w:tcPr>
            <w:tcW w:w="930" w:type="pct"/>
            <w:tcBorders>
              <w:bottom w:val="single" w:sz="4" w:space="0" w:color="auto"/>
            </w:tcBorders>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rPr>
              <w:t>0.0499</w:t>
            </w:r>
          </w:p>
        </w:tc>
        <w:tc>
          <w:tcPr>
            <w:tcW w:w="930" w:type="pct"/>
            <w:tcBorders>
              <w:bottom w:val="single" w:sz="4" w:space="0" w:color="auto"/>
            </w:tcBorders>
          </w:tcPr>
          <w:p w:rsidR="008D088B" w:rsidRPr="005B284D" w:rsidRDefault="008D088B" w:rsidP="001A1DC4">
            <w:pPr>
              <w:pStyle w:val="TableParagraph"/>
              <w:rPr>
                <w:rFonts w:ascii="Times New Roman" w:hAnsi="Times New Roman" w:cs="Times New Roman"/>
                <w:sz w:val="20"/>
                <w:szCs w:val="20"/>
              </w:rPr>
            </w:pPr>
            <w:r w:rsidRPr="005B284D">
              <w:rPr>
                <w:rFonts w:ascii="Times New Roman" w:hAnsi="Times New Roman" w:cs="Times New Roman"/>
                <w:w w:val="95"/>
                <w:sz w:val="20"/>
                <w:szCs w:val="20"/>
                <w:u w:val="single"/>
              </w:rPr>
              <w:t>0.0059</w:t>
            </w:r>
          </w:p>
        </w:tc>
      </w:tr>
    </w:tbl>
    <w:p w:rsidR="003E2130" w:rsidRPr="00DF31B9" w:rsidRDefault="007B2689" w:rsidP="00DF31B9">
      <w:pPr>
        <w:pStyle w:val="Corpotesto"/>
        <w:spacing w:line="256" w:lineRule="auto"/>
        <w:ind w:left="134" w:right="472" w:firstLine="338"/>
        <w:rPr>
          <w:sz w:val="22"/>
          <w:lang w:val="en-GB"/>
        </w:rPr>
      </w:pPr>
      <w:r w:rsidRPr="007B2689">
        <w:rPr>
          <w:sz w:val="22"/>
          <w:lang w:val="en-GB"/>
        </w:rPr>
        <w:t xml:space="preserve">Profitability analysis highlights the following. The probability of having an operating loss is higher for companies classified at risk by the CERVED (with a probability of 0.417 against 0.684). The probability of having an operating loss is significantly lower in limited companies (with a probability of 0.308 against 0.552). </w:t>
      </w:r>
      <w:r w:rsidR="00DF31B9" w:rsidRPr="00DF31B9">
        <w:rPr>
          <w:sz w:val="22"/>
          <w:lang w:val="en-GB"/>
        </w:rPr>
        <w:t>Finally, companies that have a high turnover and have made innovation investments in the latter 4 years have a significantly lower probability (with a probability of 0.368 compared to 0.667) of having an operating loss.</w:t>
      </w:r>
    </w:p>
    <w:p w:rsidR="00DF31B9" w:rsidRPr="00420C42" w:rsidRDefault="00DF31B9" w:rsidP="00DF31B9">
      <w:pPr>
        <w:pStyle w:val="Corpotesto"/>
        <w:spacing w:line="256" w:lineRule="auto"/>
        <w:rPr>
          <w:bCs w:val="0"/>
          <w:sz w:val="22"/>
          <w:lang w:val="en-GB" w:eastAsia="it-IT"/>
        </w:rPr>
      </w:pPr>
      <w:r>
        <w:rPr>
          <w:b/>
          <w:sz w:val="22"/>
          <w:lang w:val="en-GB"/>
        </w:rPr>
        <w:t>5</w:t>
      </w:r>
      <w:r w:rsidRPr="00420C42">
        <w:rPr>
          <w:b/>
          <w:sz w:val="22"/>
          <w:lang w:val="en-GB"/>
        </w:rPr>
        <w:t xml:space="preserve">. </w:t>
      </w:r>
      <w:r>
        <w:rPr>
          <w:b/>
          <w:sz w:val="22"/>
          <w:lang w:val="en-GB"/>
        </w:rPr>
        <w:t>Concluding remarks</w:t>
      </w:r>
    </w:p>
    <w:p w:rsidR="006F7EBC" w:rsidRDefault="006F7EBC" w:rsidP="006F7EBC">
      <w:pPr>
        <w:autoSpaceDE w:val="0"/>
        <w:autoSpaceDN w:val="0"/>
        <w:adjustRightInd w:val="0"/>
        <w:rPr>
          <w:sz w:val="22"/>
          <w:szCs w:val="22"/>
          <w:lang w:val="en-GB" w:eastAsia="it-IT"/>
        </w:rPr>
      </w:pPr>
      <w:r w:rsidRPr="00CC3A81">
        <w:rPr>
          <w:sz w:val="22"/>
          <w:szCs w:val="22"/>
          <w:lang w:val="en-GB" w:eastAsia="it-IT"/>
        </w:rPr>
        <w:t xml:space="preserve">The research aims to study the structural and functional characteristics of food and beverage companies, focusing on corporate governance, investment and financing decisions, </w:t>
      </w:r>
      <w:r>
        <w:rPr>
          <w:sz w:val="22"/>
          <w:szCs w:val="22"/>
          <w:lang w:val="en-GB" w:eastAsia="it-IT"/>
        </w:rPr>
        <w:t xml:space="preserve">innovation, </w:t>
      </w:r>
      <w:r w:rsidRPr="00CC3A81">
        <w:rPr>
          <w:sz w:val="22"/>
          <w:szCs w:val="22"/>
          <w:lang w:val="en-GB" w:eastAsia="it-IT"/>
        </w:rPr>
        <w:t>profitability and the risk of insolvency.</w:t>
      </w:r>
    </w:p>
    <w:p w:rsidR="0017200F" w:rsidRDefault="006F7EBC" w:rsidP="006F7EBC">
      <w:pPr>
        <w:autoSpaceDE w:val="0"/>
        <w:autoSpaceDN w:val="0"/>
        <w:adjustRightInd w:val="0"/>
        <w:rPr>
          <w:sz w:val="22"/>
          <w:szCs w:val="22"/>
          <w:lang w:val="en-GB" w:eastAsia="it-IT"/>
        </w:rPr>
      </w:pPr>
      <w:r w:rsidRPr="006F7EBC">
        <w:rPr>
          <w:sz w:val="22"/>
          <w:szCs w:val="22"/>
          <w:lang w:val="en-GB" w:eastAsia="it-IT"/>
        </w:rPr>
        <w:t>The research required the availability of a lot of data and information, using a mixed type of investigation method.</w:t>
      </w:r>
      <w:r w:rsidR="0017200F" w:rsidRPr="0017200F">
        <w:t xml:space="preserve"> </w:t>
      </w:r>
      <w:r w:rsidR="0017200F" w:rsidRPr="0017200F">
        <w:rPr>
          <w:sz w:val="22"/>
          <w:szCs w:val="22"/>
          <w:lang w:val="en-GB" w:eastAsia="it-IT"/>
        </w:rPr>
        <w:t>The data were collected through a structured questionnaire and through the information available in the databases of the Chamber of Commerce and the Revenue Agency</w:t>
      </w:r>
      <w:r w:rsidR="0017200F">
        <w:rPr>
          <w:sz w:val="22"/>
          <w:szCs w:val="22"/>
          <w:lang w:val="en-GB" w:eastAsia="it-IT"/>
        </w:rPr>
        <w:t>.</w:t>
      </w:r>
    </w:p>
    <w:p w:rsidR="0017200F" w:rsidRDefault="0017200F" w:rsidP="006F7EBC">
      <w:pPr>
        <w:autoSpaceDE w:val="0"/>
        <w:autoSpaceDN w:val="0"/>
        <w:adjustRightInd w:val="0"/>
        <w:rPr>
          <w:sz w:val="22"/>
          <w:szCs w:val="22"/>
          <w:lang w:val="en-GB" w:eastAsia="it-IT"/>
        </w:rPr>
      </w:pPr>
      <w:r w:rsidRPr="00346DEF">
        <w:rPr>
          <w:sz w:val="22"/>
          <w:szCs w:val="22"/>
          <w:lang w:val="en-GB" w:eastAsia="it-IT"/>
        </w:rPr>
        <w:t>To carry out the sampling, we used a stratified random methodology.</w:t>
      </w:r>
      <w:r>
        <w:rPr>
          <w:sz w:val="22"/>
          <w:szCs w:val="22"/>
          <w:lang w:val="en-GB" w:eastAsia="it-IT"/>
        </w:rPr>
        <w:t xml:space="preserve"> </w:t>
      </w:r>
      <w:r w:rsidRPr="0017200F">
        <w:rPr>
          <w:sz w:val="22"/>
          <w:szCs w:val="22"/>
          <w:lang w:val="en-GB" w:eastAsia="it-IT"/>
        </w:rPr>
        <w:t>274 firms are included in the sample.</w:t>
      </w:r>
      <w:r>
        <w:rPr>
          <w:sz w:val="22"/>
          <w:szCs w:val="22"/>
          <w:lang w:val="en-GB" w:eastAsia="it-IT"/>
        </w:rPr>
        <w:t xml:space="preserve"> To sum up, t</w:t>
      </w:r>
      <w:r w:rsidRPr="0017200F">
        <w:rPr>
          <w:sz w:val="22"/>
          <w:szCs w:val="22"/>
          <w:lang w:val="en-GB" w:eastAsia="it-IT"/>
        </w:rPr>
        <w:t>he analysis of the data collected from the different information sources used has shown the following results.</w:t>
      </w:r>
    </w:p>
    <w:p w:rsidR="0017200F" w:rsidRPr="0017200F" w:rsidRDefault="0017200F" w:rsidP="0017200F">
      <w:pPr>
        <w:autoSpaceDE w:val="0"/>
        <w:autoSpaceDN w:val="0"/>
        <w:adjustRightInd w:val="0"/>
        <w:rPr>
          <w:sz w:val="22"/>
          <w:szCs w:val="22"/>
          <w:lang w:val="en-GB" w:eastAsia="it-IT"/>
        </w:rPr>
      </w:pPr>
      <w:r w:rsidRPr="0017200F">
        <w:rPr>
          <w:sz w:val="22"/>
          <w:szCs w:val="22"/>
          <w:lang w:val="en-GB" w:eastAsia="it-IT"/>
        </w:rPr>
        <w:t xml:space="preserve">In the context </w:t>
      </w:r>
      <w:proofErr w:type="spellStart"/>
      <w:r w:rsidRPr="0017200F">
        <w:rPr>
          <w:sz w:val="22"/>
          <w:szCs w:val="22"/>
          <w:lang w:val="en-GB" w:eastAsia="it-IT"/>
        </w:rPr>
        <w:t>analyzed</w:t>
      </w:r>
      <w:proofErr w:type="spellEnd"/>
      <w:r w:rsidRPr="0017200F">
        <w:rPr>
          <w:sz w:val="22"/>
          <w:szCs w:val="22"/>
          <w:lang w:val="en-GB" w:eastAsia="it-IT"/>
        </w:rPr>
        <w:t xml:space="preserve">, there is a large prevalence of first (55%) and second-generation </w:t>
      </w:r>
      <w:r w:rsidRPr="0017200F">
        <w:rPr>
          <w:sz w:val="22"/>
          <w:szCs w:val="22"/>
          <w:lang w:val="en-GB" w:eastAsia="it-IT"/>
        </w:rPr>
        <w:lastRenderedPageBreak/>
        <w:t>entrepreneurs (23.4%), significantly tied to the territory.</w:t>
      </w:r>
    </w:p>
    <w:p w:rsidR="0017200F" w:rsidRPr="0017200F" w:rsidRDefault="0017200F" w:rsidP="0017200F">
      <w:pPr>
        <w:autoSpaceDE w:val="0"/>
        <w:autoSpaceDN w:val="0"/>
        <w:adjustRightInd w:val="0"/>
        <w:rPr>
          <w:sz w:val="22"/>
          <w:szCs w:val="22"/>
          <w:lang w:val="en-GB" w:eastAsia="it-IT"/>
        </w:rPr>
      </w:pPr>
      <w:r w:rsidRPr="0017200F">
        <w:rPr>
          <w:sz w:val="22"/>
          <w:szCs w:val="22"/>
          <w:lang w:val="en-GB" w:eastAsia="it-IT"/>
        </w:rPr>
        <w:t>Most of the companies are owned by a single person or by a limited number of partners (often of the same family). Owners and their families centralize decision-making power, delegating only the least relevant decisions to employees or external consultants. Non-strategic or support activities are instead delegated externally.</w:t>
      </w:r>
      <w:r>
        <w:rPr>
          <w:sz w:val="22"/>
          <w:szCs w:val="22"/>
          <w:lang w:val="en-GB" w:eastAsia="it-IT"/>
        </w:rPr>
        <w:t xml:space="preserve"> </w:t>
      </w:r>
      <w:r w:rsidRPr="0017200F">
        <w:rPr>
          <w:sz w:val="22"/>
          <w:szCs w:val="22"/>
          <w:lang w:val="en-GB" w:eastAsia="it-IT"/>
        </w:rPr>
        <w:t>This characteristic is in line with the typ</w:t>
      </w:r>
      <w:r>
        <w:rPr>
          <w:sz w:val="22"/>
          <w:szCs w:val="22"/>
          <w:lang w:val="en-GB" w:eastAsia="it-IT"/>
        </w:rPr>
        <w:t>ical characteristics of the PMI.</w:t>
      </w:r>
    </w:p>
    <w:p w:rsidR="006F5AD6" w:rsidRPr="006F5AD6" w:rsidRDefault="006F5AD6" w:rsidP="006F5AD6">
      <w:pPr>
        <w:autoSpaceDE w:val="0"/>
        <w:autoSpaceDN w:val="0"/>
        <w:adjustRightInd w:val="0"/>
        <w:rPr>
          <w:sz w:val="22"/>
          <w:szCs w:val="22"/>
          <w:lang w:val="en-GB" w:eastAsia="it-IT"/>
        </w:rPr>
      </w:pPr>
      <w:r w:rsidRPr="006F5AD6">
        <w:rPr>
          <w:sz w:val="22"/>
          <w:szCs w:val="22"/>
          <w:lang w:val="en-GB" w:eastAsia="it-IT"/>
        </w:rPr>
        <w:t>The percentage of use of the plants was very high. 31% of companies have almost saturated production capacity (&gt; 90.0%). The prevalence of companies made at least one investment aimed at increasing production capacity (26,3%), product lines (16,8%), and market share (15,3%).</w:t>
      </w:r>
    </w:p>
    <w:p w:rsidR="0017200F" w:rsidRDefault="006F5AD6" w:rsidP="006F5AD6">
      <w:pPr>
        <w:autoSpaceDE w:val="0"/>
        <w:autoSpaceDN w:val="0"/>
        <w:adjustRightInd w:val="0"/>
        <w:rPr>
          <w:sz w:val="22"/>
          <w:szCs w:val="22"/>
          <w:lang w:val="en-GB" w:eastAsia="it-IT"/>
        </w:rPr>
      </w:pPr>
      <w:r w:rsidRPr="006F5AD6">
        <w:rPr>
          <w:sz w:val="22"/>
          <w:szCs w:val="22"/>
          <w:lang w:val="en-GB" w:eastAsia="it-IT"/>
        </w:rPr>
        <w:t xml:space="preserve">Given the maturity of the food sector, the data analysis highlights a low propensity for innovation. The innovation mainly consists in the creation of new products for the reference market and / or in the investment in new machinery and / or new technologies. In the prevalence of cases, innovation derives from the implementation of internal know-how within the company (25.5%). Collaborations with research </w:t>
      </w:r>
      <w:proofErr w:type="spellStart"/>
      <w:r w:rsidRPr="006F5AD6">
        <w:rPr>
          <w:sz w:val="22"/>
          <w:szCs w:val="22"/>
          <w:lang w:val="en-GB" w:eastAsia="it-IT"/>
        </w:rPr>
        <w:t>centers</w:t>
      </w:r>
      <w:proofErr w:type="spellEnd"/>
      <w:r w:rsidRPr="006F5AD6">
        <w:rPr>
          <w:sz w:val="22"/>
          <w:szCs w:val="22"/>
          <w:lang w:val="en-GB" w:eastAsia="it-IT"/>
        </w:rPr>
        <w:t xml:space="preserve"> are residual (2,9%). Production has high levels of flexibility.</w:t>
      </w:r>
    </w:p>
    <w:p w:rsidR="006F5AD6" w:rsidRDefault="006F5AD6" w:rsidP="006F5AD6">
      <w:pPr>
        <w:autoSpaceDE w:val="0"/>
        <w:autoSpaceDN w:val="0"/>
        <w:adjustRightInd w:val="0"/>
        <w:rPr>
          <w:sz w:val="22"/>
          <w:szCs w:val="22"/>
          <w:lang w:val="en-GB" w:eastAsia="it-IT"/>
        </w:rPr>
      </w:pPr>
      <w:r w:rsidRPr="006F5AD6">
        <w:rPr>
          <w:sz w:val="22"/>
          <w:szCs w:val="22"/>
          <w:lang w:val="en-GB" w:eastAsia="it-IT"/>
        </w:rPr>
        <w:t xml:space="preserve">The investments are mainly financed (78%) by the self-financing or by shareholders' capital. This circumstance highlights two specific features typical of SMEs. Firstly, the difficulty of finding sources of financing from the banking system. Secondly, a </w:t>
      </w:r>
      <w:proofErr w:type="spellStart"/>
      <w:r w:rsidRPr="006F5AD6">
        <w:rPr>
          <w:sz w:val="22"/>
          <w:szCs w:val="22"/>
          <w:lang w:val="en-GB" w:eastAsia="it-IT"/>
        </w:rPr>
        <w:t>tendential</w:t>
      </w:r>
      <w:proofErr w:type="spellEnd"/>
      <w:r w:rsidRPr="006F5AD6">
        <w:rPr>
          <w:sz w:val="22"/>
          <w:szCs w:val="22"/>
          <w:lang w:val="en-GB" w:eastAsia="it-IT"/>
        </w:rPr>
        <w:t xml:space="preserve"> reluctance to access external capital to the ownership structure. This circumstance involves the subordination of investments to the self-financing capacity.</w:t>
      </w:r>
      <w:r>
        <w:rPr>
          <w:sz w:val="22"/>
          <w:szCs w:val="22"/>
          <w:lang w:val="en-GB" w:eastAsia="it-IT"/>
        </w:rPr>
        <w:t xml:space="preserve"> </w:t>
      </w:r>
      <w:r w:rsidRPr="006F5AD6">
        <w:rPr>
          <w:sz w:val="22"/>
          <w:szCs w:val="22"/>
          <w:lang w:val="en-GB" w:eastAsia="it-IT"/>
        </w:rPr>
        <w:t>Companies believe that guarantees and costs are the main problems related to the relationship with the banking system.</w:t>
      </w:r>
      <w:r>
        <w:rPr>
          <w:sz w:val="22"/>
          <w:szCs w:val="22"/>
          <w:lang w:val="en-GB" w:eastAsia="it-IT"/>
        </w:rPr>
        <w:t xml:space="preserve"> </w:t>
      </w:r>
      <w:r w:rsidRPr="006F5AD6">
        <w:rPr>
          <w:sz w:val="22"/>
          <w:szCs w:val="22"/>
          <w:lang w:val="en-GB" w:eastAsia="it-IT"/>
        </w:rPr>
        <w:t>During the analysis period, the number of employees remained mainly constant. Quality and price represent a fundamental element to compete on the market.</w:t>
      </w:r>
    </w:p>
    <w:p w:rsidR="006F5AD6" w:rsidRDefault="006F5AD6" w:rsidP="006F5AD6">
      <w:pPr>
        <w:autoSpaceDE w:val="0"/>
        <w:autoSpaceDN w:val="0"/>
        <w:adjustRightInd w:val="0"/>
        <w:rPr>
          <w:sz w:val="22"/>
          <w:szCs w:val="22"/>
          <w:lang w:val="en-GB" w:eastAsia="it-IT"/>
        </w:rPr>
      </w:pPr>
      <w:r w:rsidRPr="006F5AD6">
        <w:rPr>
          <w:sz w:val="22"/>
          <w:szCs w:val="22"/>
          <w:lang w:val="en-GB" w:eastAsia="it-IT"/>
        </w:rPr>
        <w:t>The analysis of the causal relationships that link corporate risk, profitability, and the propensity to invest and innovate with the other explanatory variables of business management highlighted further significant aspects.</w:t>
      </w:r>
    </w:p>
    <w:p w:rsidR="00305DF5" w:rsidRPr="00305DF5" w:rsidRDefault="00305DF5" w:rsidP="00305DF5">
      <w:pPr>
        <w:autoSpaceDE w:val="0"/>
        <w:autoSpaceDN w:val="0"/>
        <w:adjustRightInd w:val="0"/>
        <w:rPr>
          <w:sz w:val="22"/>
          <w:szCs w:val="22"/>
          <w:lang w:val="en-GB" w:eastAsia="it-IT"/>
        </w:rPr>
      </w:pPr>
      <w:r w:rsidRPr="00305DF5">
        <w:rPr>
          <w:sz w:val="22"/>
          <w:szCs w:val="22"/>
          <w:lang w:val="en-GB" w:eastAsia="it-IT"/>
        </w:rPr>
        <w:t>The risk of insolvency presents a high probability for companies that have a loss (0.302) and a low probability for companies that have a profitable balance (0.125).</w:t>
      </w:r>
    </w:p>
    <w:p w:rsidR="00305DF5" w:rsidRPr="00305DF5" w:rsidRDefault="00305DF5" w:rsidP="00305DF5">
      <w:pPr>
        <w:autoSpaceDE w:val="0"/>
        <w:autoSpaceDN w:val="0"/>
        <w:adjustRightInd w:val="0"/>
        <w:rPr>
          <w:sz w:val="22"/>
          <w:szCs w:val="22"/>
          <w:lang w:val="en-GB" w:eastAsia="it-IT"/>
        </w:rPr>
      </w:pPr>
      <w:r w:rsidRPr="00305DF5">
        <w:rPr>
          <w:sz w:val="22"/>
          <w:szCs w:val="22"/>
          <w:lang w:val="en-GB" w:eastAsia="it-IT"/>
        </w:rPr>
        <w:t>Firms that have made investments in the past four years are more likely to innovate (0.672) than firms that have not made investments (0.333). The probability of making investments is closely linked to profitability. Therefore, companies that have a profit tend to make more investments than other companies.</w:t>
      </w:r>
    </w:p>
    <w:p w:rsidR="00305DF5" w:rsidRPr="006F5AD6" w:rsidRDefault="00305DF5" w:rsidP="00305DF5">
      <w:pPr>
        <w:autoSpaceDE w:val="0"/>
        <w:autoSpaceDN w:val="0"/>
        <w:adjustRightInd w:val="0"/>
        <w:rPr>
          <w:sz w:val="22"/>
          <w:szCs w:val="22"/>
          <w:lang w:val="en-GB" w:eastAsia="it-IT"/>
        </w:rPr>
      </w:pPr>
      <w:r w:rsidRPr="00305DF5">
        <w:rPr>
          <w:sz w:val="22"/>
          <w:szCs w:val="22"/>
          <w:lang w:val="en-GB" w:eastAsia="it-IT"/>
        </w:rPr>
        <w:t>Profitability analysis highlights that the probability of having an operating loss is higher for companies classified at risk by the CERVED (with a probability of 0.417 against 0.684). The probability of having an operating loss is significantly lower in limited companies (with a probability of 0.308 against 0.552). Finally, companies that have a high turnover and have made innovation investments in the latter 4 years have a significantly lower probability (with a probability of 0.368 compared to 0.667) of having an operating loss.</w:t>
      </w:r>
    </w:p>
    <w:p w:rsidR="0017200F" w:rsidRDefault="0017200F" w:rsidP="006F7EBC">
      <w:pPr>
        <w:autoSpaceDE w:val="0"/>
        <w:autoSpaceDN w:val="0"/>
        <w:adjustRightInd w:val="0"/>
        <w:rPr>
          <w:sz w:val="22"/>
          <w:szCs w:val="22"/>
          <w:lang w:val="en-GB" w:eastAsia="it-IT"/>
        </w:rPr>
      </w:pPr>
    </w:p>
    <w:p w:rsidR="00305DF5" w:rsidRDefault="00305DF5" w:rsidP="00305DF5">
      <w:pPr>
        <w:autoSpaceDE w:val="0"/>
        <w:autoSpaceDN w:val="0"/>
        <w:adjustRightInd w:val="0"/>
        <w:rPr>
          <w:sz w:val="22"/>
          <w:szCs w:val="22"/>
          <w:lang w:val="en-GB" w:eastAsia="it-IT"/>
        </w:rPr>
      </w:pPr>
    </w:p>
    <w:p w:rsidR="00305DF5" w:rsidRDefault="00305DF5" w:rsidP="00305DF5">
      <w:pPr>
        <w:autoSpaceDE w:val="0"/>
        <w:autoSpaceDN w:val="0"/>
        <w:adjustRightInd w:val="0"/>
        <w:rPr>
          <w:sz w:val="22"/>
          <w:szCs w:val="22"/>
          <w:lang w:val="en-GB" w:eastAsia="it-IT"/>
        </w:rPr>
      </w:pPr>
    </w:p>
    <w:p w:rsidR="00305DF5" w:rsidRDefault="00305DF5" w:rsidP="00305DF5">
      <w:pPr>
        <w:autoSpaceDE w:val="0"/>
        <w:autoSpaceDN w:val="0"/>
        <w:adjustRightInd w:val="0"/>
        <w:rPr>
          <w:sz w:val="22"/>
          <w:szCs w:val="22"/>
          <w:lang w:val="en-GB" w:eastAsia="it-IT"/>
        </w:rPr>
      </w:pPr>
    </w:p>
    <w:p w:rsidR="00305DF5" w:rsidRDefault="00305DF5" w:rsidP="00305DF5">
      <w:pPr>
        <w:autoSpaceDE w:val="0"/>
        <w:autoSpaceDN w:val="0"/>
        <w:adjustRightInd w:val="0"/>
        <w:rPr>
          <w:sz w:val="22"/>
          <w:szCs w:val="22"/>
          <w:lang w:val="en-GB" w:eastAsia="it-IT"/>
        </w:rPr>
      </w:pPr>
    </w:p>
    <w:p w:rsidR="00305DF5" w:rsidRDefault="00305DF5" w:rsidP="00305DF5">
      <w:pPr>
        <w:autoSpaceDE w:val="0"/>
        <w:autoSpaceDN w:val="0"/>
        <w:adjustRightInd w:val="0"/>
        <w:rPr>
          <w:sz w:val="22"/>
          <w:szCs w:val="22"/>
          <w:lang w:val="en-GB" w:eastAsia="it-IT"/>
        </w:rPr>
      </w:pPr>
    </w:p>
    <w:p w:rsidR="00CF0791" w:rsidRPr="00CA50AE" w:rsidRDefault="00B849B8" w:rsidP="00B849B8">
      <w:pPr>
        <w:autoSpaceDE w:val="0"/>
        <w:autoSpaceDN w:val="0"/>
        <w:adjustRightInd w:val="0"/>
        <w:rPr>
          <w:b/>
          <w:sz w:val="22"/>
          <w:szCs w:val="22"/>
          <w:lang w:val="en-GB" w:eastAsia="it-IT"/>
        </w:rPr>
      </w:pPr>
      <w:r w:rsidRPr="00CA50AE">
        <w:rPr>
          <w:b/>
          <w:sz w:val="22"/>
          <w:szCs w:val="22"/>
          <w:lang w:val="en-GB" w:eastAsia="it-IT"/>
        </w:rPr>
        <w:t>References</w:t>
      </w:r>
    </w:p>
    <w:p w:rsidR="006732E4" w:rsidRPr="00C14CE2" w:rsidRDefault="00CA50AE" w:rsidP="00B849B8">
      <w:pPr>
        <w:autoSpaceDE w:val="0"/>
        <w:autoSpaceDN w:val="0"/>
        <w:adjustRightInd w:val="0"/>
        <w:rPr>
          <w:sz w:val="22"/>
          <w:szCs w:val="22"/>
          <w:lang w:val="en-GB" w:eastAsia="it-IT"/>
        </w:rPr>
      </w:pPr>
      <w:r>
        <w:rPr>
          <w:sz w:val="22"/>
          <w:szCs w:val="22"/>
          <w:lang w:val="en-GB" w:eastAsia="it-IT"/>
        </w:rPr>
        <w:t xml:space="preserve">[1] </w:t>
      </w:r>
      <w:proofErr w:type="spellStart"/>
      <w:r w:rsidR="00C14CE2" w:rsidRPr="00C14CE2">
        <w:rPr>
          <w:sz w:val="22"/>
          <w:szCs w:val="22"/>
          <w:lang w:val="en-GB" w:eastAsia="it-IT"/>
        </w:rPr>
        <w:t>Bradburn</w:t>
      </w:r>
      <w:proofErr w:type="spellEnd"/>
      <w:r w:rsidR="00C14CE2" w:rsidRPr="00C14CE2">
        <w:rPr>
          <w:sz w:val="22"/>
          <w:szCs w:val="22"/>
          <w:lang w:val="en-GB" w:eastAsia="it-IT"/>
        </w:rPr>
        <w:t xml:space="preserve">, N.M., </w:t>
      </w:r>
      <w:proofErr w:type="spellStart"/>
      <w:r w:rsidR="00C14CE2" w:rsidRPr="00C14CE2">
        <w:rPr>
          <w:sz w:val="22"/>
          <w:szCs w:val="22"/>
          <w:lang w:val="en-GB" w:eastAsia="it-IT"/>
        </w:rPr>
        <w:t>Sudman</w:t>
      </w:r>
      <w:proofErr w:type="spellEnd"/>
      <w:r w:rsidR="00C14CE2" w:rsidRPr="00C14CE2">
        <w:rPr>
          <w:sz w:val="22"/>
          <w:szCs w:val="22"/>
          <w:lang w:val="en-GB" w:eastAsia="it-IT"/>
        </w:rPr>
        <w:t xml:space="preserve">, S., </w:t>
      </w:r>
      <w:proofErr w:type="spellStart"/>
      <w:r w:rsidR="00C14CE2" w:rsidRPr="00C14CE2">
        <w:rPr>
          <w:sz w:val="22"/>
          <w:szCs w:val="22"/>
          <w:lang w:val="en-GB" w:eastAsia="it-IT"/>
        </w:rPr>
        <w:t>Wansik</w:t>
      </w:r>
      <w:proofErr w:type="spellEnd"/>
      <w:r w:rsidR="00C14CE2" w:rsidRPr="00C14CE2">
        <w:rPr>
          <w:sz w:val="22"/>
          <w:szCs w:val="22"/>
          <w:lang w:val="en-GB" w:eastAsia="it-IT"/>
        </w:rPr>
        <w:t>, B. (2004), Asking Questions: The Definitive Guide to Questionnaire Design – For Market Research, Political Polls, and Social and Health Questionnaires, John Wiley and Sons.</w:t>
      </w:r>
    </w:p>
    <w:p w:rsidR="00C14CE2" w:rsidRPr="00B80003" w:rsidRDefault="00CA50AE" w:rsidP="00C14CE2">
      <w:pPr>
        <w:pStyle w:val="Corpotesto"/>
        <w:spacing w:beforeLines="0" w:before="0" w:after="0" w:line="240" w:lineRule="auto"/>
        <w:rPr>
          <w:bCs w:val="0"/>
          <w:kern w:val="0"/>
          <w:sz w:val="21"/>
          <w:szCs w:val="21"/>
          <w:lang w:val="it-IT" w:eastAsia="it-IT"/>
        </w:rPr>
      </w:pPr>
      <w:r w:rsidRPr="00CA50AE">
        <w:rPr>
          <w:sz w:val="22"/>
          <w:lang w:val="it-IT" w:eastAsia="it-IT"/>
        </w:rPr>
        <w:t>[</w:t>
      </w:r>
      <w:r>
        <w:rPr>
          <w:sz w:val="22"/>
          <w:lang w:val="it-IT" w:eastAsia="it-IT"/>
        </w:rPr>
        <w:t>2</w:t>
      </w:r>
      <w:r w:rsidRPr="00CA50AE">
        <w:rPr>
          <w:sz w:val="22"/>
          <w:lang w:val="it-IT" w:eastAsia="it-IT"/>
        </w:rPr>
        <w:t xml:space="preserve">] </w:t>
      </w:r>
      <w:proofErr w:type="spellStart"/>
      <w:r w:rsidR="00C14CE2">
        <w:rPr>
          <w:bCs w:val="0"/>
          <w:kern w:val="0"/>
          <w:sz w:val="21"/>
          <w:szCs w:val="21"/>
          <w:lang w:val="it-IT" w:eastAsia="it-IT"/>
        </w:rPr>
        <w:t>Brasini</w:t>
      </w:r>
      <w:proofErr w:type="spellEnd"/>
      <w:r w:rsidR="00C14CE2">
        <w:rPr>
          <w:bCs w:val="0"/>
          <w:kern w:val="0"/>
          <w:sz w:val="21"/>
          <w:szCs w:val="21"/>
          <w:lang w:val="it-IT" w:eastAsia="it-IT"/>
        </w:rPr>
        <w:t xml:space="preserve">, S., </w:t>
      </w:r>
      <w:proofErr w:type="spellStart"/>
      <w:r w:rsidR="00C14CE2">
        <w:rPr>
          <w:bCs w:val="0"/>
          <w:kern w:val="0"/>
          <w:sz w:val="21"/>
          <w:szCs w:val="21"/>
          <w:lang w:val="it-IT" w:eastAsia="it-IT"/>
        </w:rPr>
        <w:t>Freo</w:t>
      </w:r>
      <w:proofErr w:type="spellEnd"/>
      <w:r w:rsidR="00C14CE2">
        <w:rPr>
          <w:bCs w:val="0"/>
          <w:kern w:val="0"/>
          <w:sz w:val="21"/>
          <w:szCs w:val="21"/>
          <w:lang w:val="it-IT" w:eastAsia="it-IT"/>
        </w:rPr>
        <w:t xml:space="preserve">, M., Tassinari, F., Tassinari, G. (2002), Statistica aziendale e analisi di mercato, </w:t>
      </w:r>
      <w:r w:rsidR="00C14CE2" w:rsidRPr="00B80003">
        <w:rPr>
          <w:bCs w:val="0"/>
          <w:kern w:val="0"/>
          <w:sz w:val="21"/>
          <w:szCs w:val="21"/>
          <w:lang w:val="it-IT" w:eastAsia="it-IT"/>
        </w:rPr>
        <w:t>Il Mulino, Bologna.</w:t>
      </w:r>
    </w:p>
    <w:p w:rsidR="00F100E2" w:rsidRDefault="00F100E2" w:rsidP="006732E4">
      <w:pPr>
        <w:pStyle w:val="Corpotesto"/>
        <w:spacing w:beforeLines="0" w:before="0" w:after="0" w:line="240" w:lineRule="auto"/>
        <w:rPr>
          <w:sz w:val="22"/>
          <w:lang w:val="en-GB" w:eastAsia="it-IT"/>
        </w:rPr>
      </w:pPr>
      <w:r w:rsidRPr="00F100E2">
        <w:rPr>
          <w:sz w:val="22"/>
          <w:lang w:val="en-GB" w:eastAsia="it-IT"/>
        </w:rPr>
        <w:t>[3]</w:t>
      </w:r>
      <w:r w:rsidRPr="00F100E2">
        <w:rPr>
          <w:sz w:val="22"/>
          <w:lang w:val="en-GB" w:eastAsia="it-IT"/>
        </w:rPr>
        <w:t xml:space="preserve"> Chen, J., Hughes C., Sensini</w:t>
      </w:r>
      <w:r>
        <w:rPr>
          <w:sz w:val="22"/>
          <w:lang w:val="en-GB" w:eastAsia="it-IT"/>
        </w:rPr>
        <w:t>,</w:t>
      </w:r>
      <w:r w:rsidRPr="00F100E2">
        <w:rPr>
          <w:sz w:val="22"/>
          <w:lang w:val="en-GB" w:eastAsia="it-IT"/>
        </w:rPr>
        <w:t xml:space="preserve"> L</w:t>
      </w:r>
      <w:r>
        <w:rPr>
          <w:sz w:val="22"/>
          <w:lang w:val="en-GB" w:eastAsia="it-IT"/>
        </w:rPr>
        <w:t>. (2014), Credit risk measurement of SMEs, ICEFR, pp. 139-163.</w:t>
      </w:r>
    </w:p>
    <w:p w:rsidR="00F02BE1" w:rsidRDefault="00F02BE1" w:rsidP="00F02BE1">
      <w:pPr>
        <w:pStyle w:val="Corpotesto"/>
        <w:spacing w:beforeLines="0" w:before="0" w:after="0" w:line="240" w:lineRule="auto"/>
        <w:rPr>
          <w:sz w:val="22"/>
          <w:lang w:val="en-GB" w:eastAsia="it-IT"/>
        </w:rPr>
      </w:pPr>
      <w:r w:rsidRPr="00F100E2">
        <w:rPr>
          <w:sz w:val="22"/>
          <w:lang w:val="en-GB" w:eastAsia="it-IT"/>
        </w:rPr>
        <w:t>[</w:t>
      </w:r>
      <w:r>
        <w:rPr>
          <w:sz w:val="22"/>
          <w:lang w:val="en-GB" w:eastAsia="it-IT"/>
        </w:rPr>
        <w:t>4</w:t>
      </w:r>
      <w:r w:rsidRPr="00F100E2">
        <w:rPr>
          <w:sz w:val="22"/>
          <w:lang w:val="en-GB" w:eastAsia="it-IT"/>
        </w:rPr>
        <w:t>] Chen, J.,</w:t>
      </w:r>
      <w:r>
        <w:rPr>
          <w:sz w:val="22"/>
          <w:lang w:val="en-GB" w:eastAsia="it-IT"/>
        </w:rPr>
        <w:t xml:space="preserve"> Sanchez J.A.</w:t>
      </w:r>
      <w:r w:rsidRPr="00F100E2">
        <w:rPr>
          <w:sz w:val="22"/>
          <w:lang w:val="en-GB" w:eastAsia="it-IT"/>
        </w:rPr>
        <w:t>, Sensini</w:t>
      </w:r>
      <w:r>
        <w:rPr>
          <w:sz w:val="22"/>
          <w:lang w:val="en-GB" w:eastAsia="it-IT"/>
        </w:rPr>
        <w:t>,</w:t>
      </w:r>
      <w:r w:rsidRPr="00F100E2">
        <w:rPr>
          <w:sz w:val="22"/>
          <w:lang w:val="en-GB" w:eastAsia="it-IT"/>
        </w:rPr>
        <w:t xml:space="preserve"> L</w:t>
      </w:r>
      <w:r>
        <w:rPr>
          <w:sz w:val="22"/>
          <w:lang w:val="en-GB" w:eastAsia="it-IT"/>
        </w:rPr>
        <w:t xml:space="preserve">. (2014), </w:t>
      </w:r>
      <w:r w:rsidRPr="00F02BE1">
        <w:rPr>
          <w:sz w:val="22"/>
          <w:lang w:val="en-GB" w:eastAsia="it-IT"/>
        </w:rPr>
        <w:t xml:space="preserve">Growth opportunities and ownership structure as determinants of </w:t>
      </w:r>
      <w:proofErr w:type="spellStart"/>
      <w:r w:rsidRPr="00F02BE1">
        <w:rPr>
          <w:sz w:val="22"/>
          <w:lang w:val="en-GB" w:eastAsia="it-IT"/>
        </w:rPr>
        <w:t>italian</w:t>
      </w:r>
      <w:proofErr w:type="spellEnd"/>
      <w:r w:rsidRPr="00F02BE1">
        <w:rPr>
          <w:sz w:val="22"/>
          <w:lang w:val="en-GB" w:eastAsia="it-IT"/>
        </w:rPr>
        <w:t xml:space="preserve"> firms leverage</w:t>
      </w:r>
      <w:r>
        <w:rPr>
          <w:sz w:val="22"/>
          <w:lang w:val="en-GB" w:eastAsia="it-IT"/>
        </w:rPr>
        <w:t xml:space="preserve">, </w:t>
      </w:r>
      <w:r>
        <w:rPr>
          <w:sz w:val="22"/>
          <w:lang w:val="en-GB" w:eastAsia="it-IT"/>
        </w:rPr>
        <w:t>ACRMC</w:t>
      </w:r>
      <w:r>
        <w:rPr>
          <w:sz w:val="22"/>
          <w:lang w:val="en-GB" w:eastAsia="it-IT"/>
        </w:rPr>
        <w:t xml:space="preserve">, pp. </w:t>
      </w:r>
      <w:r>
        <w:rPr>
          <w:sz w:val="22"/>
          <w:lang w:val="en-GB" w:eastAsia="it-IT"/>
        </w:rPr>
        <w:t>365</w:t>
      </w:r>
      <w:r>
        <w:rPr>
          <w:sz w:val="22"/>
          <w:lang w:val="en-GB" w:eastAsia="it-IT"/>
        </w:rPr>
        <w:t>-</w:t>
      </w:r>
      <w:r>
        <w:rPr>
          <w:sz w:val="22"/>
          <w:lang w:val="en-GB" w:eastAsia="it-IT"/>
        </w:rPr>
        <w:t>386</w:t>
      </w:r>
      <w:r>
        <w:rPr>
          <w:sz w:val="22"/>
          <w:lang w:val="en-GB" w:eastAsia="it-IT"/>
        </w:rPr>
        <w:t>.</w:t>
      </w:r>
    </w:p>
    <w:p w:rsidR="006732E4" w:rsidRPr="00B80003" w:rsidRDefault="00CA50AE" w:rsidP="006732E4">
      <w:pPr>
        <w:pStyle w:val="Corpotesto"/>
        <w:spacing w:beforeLines="0" w:before="0" w:after="0" w:line="240" w:lineRule="auto"/>
        <w:rPr>
          <w:bCs w:val="0"/>
          <w:kern w:val="0"/>
          <w:sz w:val="21"/>
          <w:szCs w:val="21"/>
          <w:lang w:val="it-IT" w:eastAsia="it-IT"/>
        </w:rPr>
      </w:pPr>
      <w:r w:rsidRPr="00CA50AE">
        <w:rPr>
          <w:sz w:val="22"/>
          <w:lang w:val="it-IT" w:eastAsia="it-IT"/>
        </w:rPr>
        <w:t>[</w:t>
      </w:r>
      <w:r w:rsidR="00F02BE1">
        <w:rPr>
          <w:sz w:val="22"/>
          <w:lang w:val="it-IT" w:eastAsia="it-IT"/>
        </w:rPr>
        <w:t>5</w:t>
      </w:r>
      <w:r w:rsidRPr="00CA50AE">
        <w:rPr>
          <w:sz w:val="22"/>
          <w:lang w:val="it-IT" w:eastAsia="it-IT"/>
        </w:rPr>
        <w:t>]</w:t>
      </w:r>
      <w:r>
        <w:rPr>
          <w:sz w:val="22"/>
          <w:lang w:val="it-IT" w:eastAsia="it-IT"/>
        </w:rPr>
        <w:t xml:space="preserve"> </w:t>
      </w:r>
      <w:proofErr w:type="spellStart"/>
      <w:r w:rsidR="006732E4" w:rsidRPr="00B80003">
        <w:rPr>
          <w:bCs w:val="0"/>
          <w:kern w:val="0"/>
          <w:sz w:val="21"/>
          <w:szCs w:val="21"/>
          <w:lang w:val="it-IT" w:eastAsia="it-IT"/>
        </w:rPr>
        <w:t>Cicchitelli</w:t>
      </w:r>
      <w:proofErr w:type="spellEnd"/>
      <w:r w:rsidR="006732E4" w:rsidRPr="00B80003">
        <w:rPr>
          <w:bCs w:val="0"/>
          <w:kern w:val="0"/>
          <w:sz w:val="21"/>
          <w:szCs w:val="21"/>
          <w:lang w:val="it-IT" w:eastAsia="it-IT"/>
        </w:rPr>
        <w:t xml:space="preserve">, G., </w:t>
      </w:r>
      <w:proofErr w:type="spellStart"/>
      <w:r w:rsidR="006732E4" w:rsidRPr="00B80003">
        <w:rPr>
          <w:bCs w:val="0"/>
          <w:kern w:val="0"/>
          <w:sz w:val="21"/>
          <w:szCs w:val="21"/>
          <w:lang w:val="it-IT" w:eastAsia="it-IT"/>
        </w:rPr>
        <w:t>Herzel</w:t>
      </w:r>
      <w:proofErr w:type="spellEnd"/>
      <w:r w:rsidR="006732E4" w:rsidRPr="00B80003">
        <w:rPr>
          <w:bCs w:val="0"/>
          <w:kern w:val="0"/>
          <w:sz w:val="21"/>
          <w:szCs w:val="21"/>
          <w:lang w:val="it-IT" w:eastAsia="it-IT"/>
        </w:rPr>
        <w:t>, A., Montanari, G.E. (1997), Il campionamento statistico, Il Mulino, Bologna.</w:t>
      </w:r>
    </w:p>
    <w:p w:rsidR="00672282" w:rsidRPr="00672282" w:rsidRDefault="00672282" w:rsidP="00672282">
      <w:pPr>
        <w:pStyle w:val="Corpotesto"/>
        <w:spacing w:beforeLines="0" w:before="0" w:after="0" w:line="240" w:lineRule="auto"/>
        <w:rPr>
          <w:sz w:val="22"/>
          <w:lang w:val="en-GB" w:eastAsia="it-IT"/>
        </w:rPr>
      </w:pPr>
      <w:r w:rsidRPr="00672282">
        <w:rPr>
          <w:sz w:val="22"/>
          <w:lang w:val="en-GB" w:eastAsia="it-IT"/>
        </w:rPr>
        <w:t>[</w:t>
      </w:r>
      <w:r>
        <w:rPr>
          <w:sz w:val="22"/>
          <w:lang w:val="en-GB" w:eastAsia="it-IT"/>
        </w:rPr>
        <w:t>6</w:t>
      </w:r>
      <w:r w:rsidRPr="00672282">
        <w:rPr>
          <w:sz w:val="22"/>
          <w:lang w:val="en-GB" w:eastAsia="it-IT"/>
        </w:rPr>
        <w:t xml:space="preserve">] </w:t>
      </w:r>
      <w:hyperlink r:id="rId9" w:history="1">
        <w:r w:rsidRPr="00672282">
          <w:rPr>
            <w:sz w:val="22"/>
            <w:lang w:val="en-GB" w:eastAsia="it-IT"/>
          </w:rPr>
          <w:t>Cochran</w:t>
        </w:r>
      </w:hyperlink>
      <w:r w:rsidRPr="00672282">
        <w:rPr>
          <w:sz w:val="22"/>
          <w:lang w:val="en-GB" w:eastAsia="it-IT"/>
        </w:rPr>
        <w:t>, W.G. (1977), Sampling Techniques, Wiley, New York.</w:t>
      </w:r>
    </w:p>
    <w:p w:rsidR="004857C5" w:rsidRPr="004857C5" w:rsidRDefault="00CA50AE" w:rsidP="006732E4">
      <w:pPr>
        <w:pStyle w:val="Corpotesto"/>
        <w:spacing w:beforeLines="0" w:before="0" w:after="0" w:line="240" w:lineRule="auto"/>
        <w:rPr>
          <w:bCs w:val="0"/>
          <w:kern w:val="0"/>
          <w:sz w:val="21"/>
          <w:szCs w:val="21"/>
          <w:lang w:val="it-IT" w:eastAsia="it-IT"/>
        </w:rPr>
      </w:pPr>
      <w:r w:rsidRPr="00CA50AE">
        <w:rPr>
          <w:sz w:val="22"/>
          <w:lang w:val="it-IT" w:eastAsia="it-IT"/>
        </w:rPr>
        <w:t>[</w:t>
      </w:r>
      <w:r w:rsidR="00672282">
        <w:rPr>
          <w:sz w:val="22"/>
          <w:lang w:val="it-IT" w:eastAsia="it-IT"/>
        </w:rPr>
        <w:t>7</w:t>
      </w:r>
      <w:r w:rsidRPr="00CA50AE">
        <w:rPr>
          <w:sz w:val="22"/>
          <w:lang w:val="it-IT" w:eastAsia="it-IT"/>
        </w:rPr>
        <w:t>]</w:t>
      </w:r>
      <w:r>
        <w:rPr>
          <w:sz w:val="22"/>
          <w:lang w:val="it-IT" w:eastAsia="it-IT"/>
        </w:rPr>
        <w:t xml:space="preserve"> </w:t>
      </w:r>
      <w:r w:rsidR="004857C5" w:rsidRPr="004857C5">
        <w:rPr>
          <w:bCs w:val="0"/>
          <w:kern w:val="0"/>
          <w:sz w:val="21"/>
          <w:szCs w:val="21"/>
          <w:lang w:val="it-IT" w:eastAsia="it-IT"/>
        </w:rPr>
        <w:t xml:space="preserve">Coda V. (1992), L’orientamento strategico di fondo, </w:t>
      </w:r>
      <w:r w:rsidR="004857C5">
        <w:rPr>
          <w:bCs w:val="0"/>
          <w:kern w:val="0"/>
          <w:sz w:val="21"/>
          <w:szCs w:val="21"/>
          <w:lang w:val="it-IT" w:eastAsia="it-IT"/>
        </w:rPr>
        <w:t>Utet, Torino.</w:t>
      </w:r>
    </w:p>
    <w:p w:rsidR="003E2130" w:rsidRPr="003E2130" w:rsidRDefault="00CA50AE" w:rsidP="003E2130">
      <w:pPr>
        <w:pStyle w:val="Corpotesto"/>
        <w:spacing w:beforeLines="0" w:before="0" w:after="0" w:line="240" w:lineRule="auto"/>
        <w:rPr>
          <w:bCs w:val="0"/>
          <w:kern w:val="0"/>
          <w:sz w:val="21"/>
          <w:szCs w:val="21"/>
          <w:lang w:val="en-GB" w:eastAsia="it-IT"/>
        </w:rPr>
      </w:pPr>
      <w:r w:rsidRPr="00CA50AE">
        <w:rPr>
          <w:sz w:val="22"/>
          <w:lang w:val="en-GB" w:eastAsia="it-IT"/>
        </w:rPr>
        <w:t>[</w:t>
      </w:r>
      <w:r w:rsidR="00672282">
        <w:rPr>
          <w:sz w:val="22"/>
          <w:lang w:val="en-GB" w:eastAsia="it-IT"/>
        </w:rPr>
        <w:t>8</w:t>
      </w:r>
      <w:r w:rsidRPr="00CA50AE">
        <w:rPr>
          <w:sz w:val="22"/>
          <w:lang w:val="en-GB" w:eastAsia="it-IT"/>
        </w:rPr>
        <w:t>]</w:t>
      </w:r>
      <w:r>
        <w:rPr>
          <w:sz w:val="22"/>
          <w:lang w:val="en-GB" w:eastAsia="it-IT"/>
        </w:rPr>
        <w:t xml:space="preserve"> </w:t>
      </w:r>
      <w:proofErr w:type="spellStart"/>
      <w:r w:rsidR="003E2130" w:rsidRPr="003E2130">
        <w:rPr>
          <w:bCs w:val="0"/>
          <w:kern w:val="0"/>
          <w:sz w:val="21"/>
          <w:szCs w:val="21"/>
          <w:lang w:val="en-GB" w:eastAsia="it-IT"/>
        </w:rPr>
        <w:t>Demsetz</w:t>
      </w:r>
      <w:proofErr w:type="spellEnd"/>
      <w:r w:rsidR="003E2130" w:rsidRPr="003E2130">
        <w:rPr>
          <w:bCs w:val="0"/>
          <w:kern w:val="0"/>
          <w:sz w:val="21"/>
          <w:szCs w:val="21"/>
          <w:lang w:val="en-GB" w:eastAsia="it-IT"/>
        </w:rPr>
        <w:t>, H.</w:t>
      </w:r>
      <w:r w:rsidR="003E2130">
        <w:rPr>
          <w:bCs w:val="0"/>
          <w:kern w:val="0"/>
          <w:sz w:val="21"/>
          <w:szCs w:val="21"/>
          <w:lang w:val="en-GB" w:eastAsia="it-IT"/>
        </w:rPr>
        <w:t>,</w:t>
      </w:r>
      <w:r w:rsidR="003E2130" w:rsidRPr="003E2130">
        <w:rPr>
          <w:bCs w:val="0"/>
          <w:kern w:val="0"/>
          <w:sz w:val="21"/>
          <w:szCs w:val="21"/>
          <w:lang w:val="en-GB" w:eastAsia="it-IT"/>
        </w:rPr>
        <w:t> Lehn</w:t>
      </w:r>
      <w:r w:rsidR="003E2130">
        <w:rPr>
          <w:bCs w:val="0"/>
          <w:kern w:val="0"/>
          <w:sz w:val="21"/>
          <w:szCs w:val="21"/>
          <w:lang w:val="en-GB" w:eastAsia="it-IT"/>
        </w:rPr>
        <w:t xml:space="preserve"> K. (1985), </w:t>
      </w:r>
      <w:r w:rsidR="003E2130" w:rsidRPr="003E2130">
        <w:rPr>
          <w:bCs w:val="0"/>
          <w:kern w:val="0"/>
          <w:sz w:val="21"/>
          <w:szCs w:val="21"/>
          <w:lang w:val="en-GB" w:eastAsia="it-IT"/>
        </w:rPr>
        <w:t>The structure of corporate ownership: causes and consequences</w:t>
      </w:r>
      <w:r w:rsidR="003E2130">
        <w:rPr>
          <w:bCs w:val="0"/>
          <w:kern w:val="0"/>
          <w:sz w:val="21"/>
          <w:szCs w:val="21"/>
          <w:lang w:val="en-GB" w:eastAsia="it-IT"/>
        </w:rPr>
        <w:t xml:space="preserve">, </w:t>
      </w:r>
      <w:r w:rsidR="003E2130" w:rsidRPr="003E2130">
        <w:rPr>
          <w:bCs w:val="0"/>
          <w:kern w:val="0"/>
          <w:sz w:val="21"/>
          <w:szCs w:val="21"/>
          <w:lang w:val="en-GB" w:eastAsia="it-IT"/>
        </w:rPr>
        <w:t>Journal of Political Economy, 93 (6) (1985), pp. 1155-1177</w:t>
      </w:r>
    </w:p>
    <w:p w:rsidR="00E7604F" w:rsidRPr="00E7604F" w:rsidRDefault="00CA50AE" w:rsidP="006732E4">
      <w:pPr>
        <w:pStyle w:val="Corpotesto"/>
        <w:spacing w:beforeLines="0" w:before="0" w:after="0" w:line="240" w:lineRule="auto"/>
        <w:rPr>
          <w:bCs w:val="0"/>
          <w:kern w:val="0"/>
          <w:sz w:val="21"/>
          <w:szCs w:val="21"/>
          <w:lang w:val="en-GB" w:eastAsia="it-IT"/>
        </w:rPr>
      </w:pPr>
      <w:r w:rsidRPr="00CA50AE">
        <w:rPr>
          <w:sz w:val="22"/>
          <w:lang w:val="en-GB" w:eastAsia="it-IT"/>
        </w:rPr>
        <w:t>[</w:t>
      </w:r>
      <w:r w:rsidR="00672282">
        <w:rPr>
          <w:sz w:val="22"/>
          <w:lang w:val="en-GB" w:eastAsia="it-IT"/>
        </w:rPr>
        <w:t>9</w:t>
      </w:r>
      <w:r w:rsidRPr="00CA50AE">
        <w:rPr>
          <w:sz w:val="22"/>
          <w:lang w:val="en-GB" w:eastAsia="it-IT"/>
        </w:rPr>
        <w:t xml:space="preserve">] </w:t>
      </w:r>
      <w:r w:rsidR="00E7604F" w:rsidRPr="00E7604F">
        <w:rPr>
          <w:bCs w:val="0"/>
          <w:kern w:val="0"/>
          <w:sz w:val="21"/>
          <w:szCs w:val="21"/>
          <w:lang w:val="en-GB" w:eastAsia="it-IT"/>
        </w:rPr>
        <w:t>Dobson, A.J., Barnett, A.</w:t>
      </w:r>
      <w:r w:rsidR="00E7604F">
        <w:rPr>
          <w:bCs w:val="0"/>
          <w:kern w:val="0"/>
          <w:sz w:val="21"/>
          <w:szCs w:val="21"/>
          <w:lang w:val="en-GB" w:eastAsia="it-IT"/>
        </w:rPr>
        <w:t>G. (2008), An introduction to Generalized Linear Models, Third Edition, Chapman &amp; Hall/CRC Text in Statistical Science.</w:t>
      </w:r>
    </w:p>
    <w:p w:rsidR="00CD7192" w:rsidRPr="00CD7192" w:rsidRDefault="00CA50AE" w:rsidP="00CD7192">
      <w:pPr>
        <w:pStyle w:val="Corpotesto"/>
        <w:spacing w:beforeLines="0" w:before="0" w:after="0" w:line="240" w:lineRule="auto"/>
        <w:rPr>
          <w:bCs w:val="0"/>
          <w:kern w:val="0"/>
          <w:sz w:val="21"/>
          <w:szCs w:val="21"/>
          <w:lang w:val="en-GB" w:eastAsia="it-IT"/>
        </w:rPr>
      </w:pPr>
      <w:r w:rsidRPr="00CA50AE">
        <w:rPr>
          <w:sz w:val="22"/>
          <w:lang w:val="en-GB" w:eastAsia="it-IT"/>
        </w:rPr>
        <w:t>[</w:t>
      </w:r>
      <w:r w:rsidR="00672282">
        <w:rPr>
          <w:sz w:val="22"/>
          <w:lang w:val="en-GB" w:eastAsia="it-IT"/>
        </w:rPr>
        <w:t>10</w:t>
      </w:r>
      <w:r w:rsidRPr="00CA50AE">
        <w:rPr>
          <w:sz w:val="22"/>
          <w:lang w:val="en-GB" w:eastAsia="it-IT"/>
        </w:rPr>
        <w:t xml:space="preserve">] </w:t>
      </w:r>
      <w:proofErr w:type="spellStart"/>
      <w:r w:rsidR="00CD7192" w:rsidRPr="00CD7192">
        <w:rPr>
          <w:bCs w:val="0"/>
          <w:kern w:val="0"/>
          <w:sz w:val="21"/>
          <w:szCs w:val="21"/>
          <w:lang w:val="en-GB" w:eastAsia="it-IT"/>
        </w:rPr>
        <w:t>Fama</w:t>
      </w:r>
      <w:proofErr w:type="spellEnd"/>
      <w:r w:rsidR="00CD7192">
        <w:rPr>
          <w:bCs w:val="0"/>
          <w:kern w:val="0"/>
          <w:sz w:val="21"/>
          <w:szCs w:val="21"/>
          <w:lang w:val="en-GB" w:eastAsia="it-IT"/>
        </w:rPr>
        <w:t>,</w:t>
      </w:r>
      <w:r w:rsidR="00CD7192" w:rsidRPr="00CD7192">
        <w:rPr>
          <w:bCs w:val="0"/>
          <w:kern w:val="0"/>
          <w:sz w:val="21"/>
          <w:szCs w:val="21"/>
          <w:lang w:val="en-GB" w:eastAsia="it-IT"/>
        </w:rPr>
        <w:t> E.F., Jensen</w:t>
      </w:r>
      <w:r w:rsidR="00CD7192">
        <w:rPr>
          <w:bCs w:val="0"/>
          <w:kern w:val="0"/>
          <w:sz w:val="21"/>
          <w:szCs w:val="21"/>
          <w:lang w:val="en-GB" w:eastAsia="it-IT"/>
        </w:rPr>
        <w:t>,</w:t>
      </w:r>
      <w:r w:rsidR="00CD7192" w:rsidRPr="00CD7192">
        <w:rPr>
          <w:bCs w:val="0"/>
          <w:kern w:val="0"/>
          <w:sz w:val="21"/>
          <w:szCs w:val="21"/>
          <w:lang w:val="en-GB" w:eastAsia="it-IT"/>
        </w:rPr>
        <w:t> M.C.</w:t>
      </w:r>
      <w:r w:rsidR="00CD7192">
        <w:rPr>
          <w:bCs w:val="0"/>
          <w:kern w:val="0"/>
          <w:sz w:val="21"/>
          <w:szCs w:val="21"/>
          <w:lang w:val="en-GB" w:eastAsia="it-IT"/>
        </w:rPr>
        <w:t xml:space="preserve"> (1983), </w:t>
      </w:r>
      <w:r w:rsidR="00CD7192" w:rsidRPr="00CD7192">
        <w:rPr>
          <w:bCs w:val="0"/>
          <w:kern w:val="0"/>
          <w:sz w:val="21"/>
          <w:szCs w:val="21"/>
          <w:lang w:val="en-GB" w:eastAsia="it-IT"/>
        </w:rPr>
        <w:t>Separation of ownership and control</w:t>
      </w:r>
      <w:r w:rsidR="00CD7192">
        <w:rPr>
          <w:bCs w:val="0"/>
          <w:kern w:val="0"/>
          <w:sz w:val="21"/>
          <w:szCs w:val="21"/>
          <w:lang w:val="en-GB" w:eastAsia="it-IT"/>
        </w:rPr>
        <w:t xml:space="preserve">, </w:t>
      </w:r>
      <w:r w:rsidR="00CD7192" w:rsidRPr="00CD7192">
        <w:rPr>
          <w:bCs w:val="0"/>
          <w:kern w:val="0"/>
          <w:sz w:val="21"/>
          <w:szCs w:val="21"/>
          <w:lang w:val="en-GB" w:eastAsia="it-IT"/>
        </w:rPr>
        <w:t>The Journal of Law and Economics, 26 (2) (1983), pp. 301-325</w:t>
      </w:r>
      <w:r w:rsidR="00CD7192">
        <w:rPr>
          <w:bCs w:val="0"/>
          <w:kern w:val="0"/>
          <w:sz w:val="21"/>
          <w:szCs w:val="21"/>
          <w:lang w:val="en-GB" w:eastAsia="it-IT"/>
        </w:rPr>
        <w:t>.</w:t>
      </w:r>
    </w:p>
    <w:p w:rsidR="006732E4" w:rsidRPr="006732E4" w:rsidRDefault="00CA50AE" w:rsidP="006732E4">
      <w:pPr>
        <w:pStyle w:val="Corpotesto"/>
        <w:spacing w:beforeLines="0" w:before="0" w:after="0" w:line="240" w:lineRule="auto"/>
        <w:rPr>
          <w:bCs w:val="0"/>
          <w:kern w:val="0"/>
          <w:sz w:val="21"/>
          <w:szCs w:val="21"/>
          <w:lang w:val="it-IT" w:eastAsia="it-IT"/>
        </w:rPr>
      </w:pPr>
      <w:r w:rsidRPr="00CA50AE">
        <w:rPr>
          <w:sz w:val="22"/>
          <w:lang w:val="it-IT" w:eastAsia="it-IT"/>
        </w:rPr>
        <w:t>[</w:t>
      </w:r>
      <w:r w:rsidR="00F02BE1">
        <w:rPr>
          <w:sz w:val="22"/>
          <w:lang w:val="it-IT" w:eastAsia="it-IT"/>
        </w:rPr>
        <w:t>1</w:t>
      </w:r>
      <w:r w:rsidR="00672282">
        <w:rPr>
          <w:sz w:val="22"/>
          <w:lang w:val="it-IT" w:eastAsia="it-IT"/>
        </w:rPr>
        <w:t>1</w:t>
      </w:r>
      <w:r w:rsidRPr="00CA50AE">
        <w:rPr>
          <w:sz w:val="22"/>
          <w:lang w:val="it-IT" w:eastAsia="it-IT"/>
        </w:rPr>
        <w:t>]</w:t>
      </w:r>
      <w:r>
        <w:rPr>
          <w:sz w:val="22"/>
          <w:lang w:val="it-IT" w:eastAsia="it-IT"/>
        </w:rPr>
        <w:t xml:space="preserve"> </w:t>
      </w:r>
      <w:r w:rsidR="006732E4" w:rsidRPr="006732E4">
        <w:rPr>
          <w:bCs w:val="0"/>
          <w:kern w:val="0"/>
          <w:sz w:val="21"/>
          <w:szCs w:val="21"/>
          <w:lang w:val="it-IT" w:eastAsia="it-IT"/>
        </w:rPr>
        <w:t xml:space="preserve">Frosini, B., </w:t>
      </w:r>
      <w:proofErr w:type="spellStart"/>
      <w:r w:rsidR="006732E4" w:rsidRPr="006732E4">
        <w:rPr>
          <w:bCs w:val="0"/>
          <w:kern w:val="0"/>
          <w:sz w:val="21"/>
          <w:szCs w:val="21"/>
          <w:lang w:val="it-IT" w:eastAsia="it-IT"/>
        </w:rPr>
        <w:t>Montinaro</w:t>
      </w:r>
      <w:proofErr w:type="spellEnd"/>
      <w:r w:rsidR="006732E4" w:rsidRPr="006732E4">
        <w:rPr>
          <w:bCs w:val="0"/>
          <w:kern w:val="0"/>
          <w:sz w:val="21"/>
          <w:szCs w:val="21"/>
          <w:lang w:val="it-IT" w:eastAsia="it-IT"/>
        </w:rPr>
        <w:t xml:space="preserve">, M., </w:t>
      </w:r>
      <w:proofErr w:type="spellStart"/>
      <w:r w:rsidR="006732E4" w:rsidRPr="006732E4">
        <w:rPr>
          <w:bCs w:val="0"/>
          <w:kern w:val="0"/>
          <w:sz w:val="21"/>
          <w:szCs w:val="21"/>
          <w:lang w:val="it-IT" w:eastAsia="it-IT"/>
        </w:rPr>
        <w:t>N</w:t>
      </w:r>
      <w:r w:rsidR="006732E4">
        <w:rPr>
          <w:bCs w:val="0"/>
          <w:kern w:val="0"/>
          <w:sz w:val="21"/>
          <w:szCs w:val="21"/>
          <w:lang w:val="it-IT" w:eastAsia="it-IT"/>
        </w:rPr>
        <w:t>icolini</w:t>
      </w:r>
      <w:proofErr w:type="spellEnd"/>
      <w:r w:rsidR="006732E4">
        <w:rPr>
          <w:bCs w:val="0"/>
          <w:kern w:val="0"/>
          <w:sz w:val="21"/>
          <w:szCs w:val="21"/>
          <w:lang w:val="it-IT" w:eastAsia="it-IT"/>
        </w:rPr>
        <w:t>, G. (1994), Il campionamento da popolazioni finite, Il Mulino, Bologna.</w:t>
      </w:r>
    </w:p>
    <w:p w:rsidR="001F555A" w:rsidRDefault="00CA50AE" w:rsidP="006732E4">
      <w:pPr>
        <w:pStyle w:val="Corpotesto"/>
        <w:spacing w:beforeLines="0" w:before="0" w:after="0" w:line="240" w:lineRule="auto"/>
        <w:rPr>
          <w:bCs w:val="0"/>
          <w:kern w:val="0"/>
          <w:sz w:val="21"/>
          <w:szCs w:val="21"/>
          <w:lang w:val="en-GB" w:eastAsia="it-IT"/>
        </w:rPr>
      </w:pPr>
      <w:r w:rsidRPr="00CA50AE">
        <w:rPr>
          <w:sz w:val="22"/>
          <w:lang w:val="en-GB" w:eastAsia="it-IT"/>
        </w:rPr>
        <w:t>[</w:t>
      </w:r>
      <w:r w:rsidR="00F100E2">
        <w:rPr>
          <w:sz w:val="22"/>
          <w:lang w:val="en-GB" w:eastAsia="it-IT"/>
        </w:rPr>
        <w:t>1</w:t>
      </w:r>
      <w:r w:rsidR="00672282">
        <w:rPr>
          <w:sz w:val="22"/>
          <w:lang w:val="en-GB" w:eastAsia="it-IT"/>
        </w:rPr>
        <w:t>2</w:t>
      </w:r>
      <w:r w:rsidRPr="00CA50AE">
        <w:rPr>
          <w:sz w:val="22"/>
          <w:lang w:val="en-GB" w:eastAsia="it-IT"/>
        </w:rPr>
        <w:t>]</w:t>
      </w:r>
      <w:r>
        <w:rPr>
          <w:sz w:val="22"/>
          <w:lang w:val="en-GB" w:eastAsia="it-IT"/>
        </w:rPr>
        <w:t xml:space="preserve"> </w:t>
      </w:r>
      <w:proofErr w:type="spellStart"/>
      <w:r w:rsidR="001F555A">
        <w:rPr>
          <w:bCs w:val="0"/>
          <w:kern w:val="0"/>
          <w:sz w:val="21"/>
          <w:szCs w:val="21"/>
          <w:lang w:val="en-GB" w:eastAsia="it-IT"/>
        </w:rPr>
        <w:t>Helfert</w:t>
      </w:r>
      <w:proofErr w:type="spellEnd"/>
      <w:r w:rsidR="001F555A">
        <w:rPr>
          <w:bCs w:val="0"/>
          <w:kern w:val="0"/>
          <w:sz w:val="21"/>
          <w:szCs w:val="21"/>
          <w:lang w:val="en-GB" w:eastAsia="it-IT"/>
        </w:rPr>
        <w:t xml:space="preserve">, E.A. (2000), </w:t>
      </w:r>
      <w:proofErr w:type="spellStart"/>
      <w:r w:rsidR="001F555A">
        <w:rPr>
          <w:bCs w:val="0"/>
          <w:kern w:val="0"/>
          <w:sz w:val="21"/>
          <w:szCs w:val="21"/>
          <w:lang w:val="en-GB" w:eastAsia="it-IT"/>
        </w:rPr>
        <w:t>Tecniques</w:t>
      </w:r>
      <w:proofErr w:type="spellEnd"/>
      <w:r w:rsidR="001F555A">
        <w:rPr>
          <w:bCs w:val="0"/>
          <w:kern w:val="0"/>
          <w:sz w:val="21"/>
          <w:szCs w:val="21"/>
          <w:lang w:val="en-GB" w:eastAsia="it-IT"/>
        </w:rPr>
        <w:t xml:space="preserve"> of Financial Analysis, Tenth Edition, Irwin Mc-</w:t>
      </w:r>
      <w:proofErr w:type="spellStart"/>
      <w:r w:rsidR="001F555A">
        <w:rPr>
          <w:bCs w:val="0"/>
          <w:kern w:val="0"/>
          <w:sz w:val="21"/>
          <w:szCs w:val="21"/>
          <w:lang w:val="en-GB" w:eastAsia="it-IT"/>
        </w:rPr>
        <w:t>Graw</w:t>
      </w:r>
      <w:proofErr w:type="spellEnd"/>
      <w:r w:rsidR="001F555A">
        <w:rPr>
          <w:bCs w:val="0"/>
          <w:kern w:val="0"/>
          <w:sz w:val="21"/>
          <w:szCs w:val="21"/>
          <w:lang w:val="en-GB" w:eastAsia="it-IT"/>
        </w:rPr>
        <w:t xml:space="preserve">-Hill, </w:t>
      </w:r>
    </w:p>
    <w:p w:rsidR="006732E4" w:rsidRDefault="00CA50AE" w:rsidP="006732E4">
      <w:pPr>
        <w:pStyle w:val="Corpotesto"/>
        <w:spacing w:beforeLines="0" w:before="0" w:after="0" w:line="240" w:lineRule="auto"/>
        <w:rPr>
          <w:bCs w:val="0"/>
          <w:kern w:val="0"/>
          <w:sz w:val="21"/>
          <w:szCs w:val="21"/>
          <w:lang w:val="en-GB" w:eastAsia="it-IT"/>
        </w:rPr>
      </w:pPr>
      <w:r w:rsidRPr="00CA50AE">
        <w:rPr>
          <w:sz w:val="22"/>
          <w:lang w:val="en-GB" w:eastAsia="it-IT"/>
        </w:rPr>
        <w:t>[</w:t>
      </w:r>
      <w:r>
        <w:rPr>
          <w:sz w:val="22"/>
          <w:lang w:val="en-GB" w:eastAsia="it-IT"/>
        </w:rPr>
        <w:t>1</w:t>
      </w:r>
      <w:r w:rsidR="00672282">
        <w:rPr>
          <w:sz w:val="22"/>
          <w:lang w:val="en-GB" w:eastAsia="it-IT"/>
        </w:rPr>
        <w:t>3</w:t>
      </w:r>
      <w:r w:rsidRPr="00CA50AE">
        <w:rPr>
          <w:sz w:val="22"/>
          <w:lang w:val="en-GB" w:eastAsia="it-IT"/>
        </w:rPr>
        <w:t>]</w:t>
      </w:r>
      <w:r>
        <w:rPr>
          <w:sz w:val="22"/>
          <w:lang w:val="en-GB" w:eastAsia="it-IT"/>
        </w:rPr>
        <w:t xml:space="preserve"> </w:t>
      </w:r>
      <w:r w:rsidR="00E7604F" w:rsidRPr="00E7604F">
        <w:rPr>
          <w:bCs w:val="0"/>
          <w:kern w:val="0"/>
          <w:sz w:val="21"/>
          <w:szCs w:val="21"/>
          <w:lang w:val="en-GB" w:eastAsia="it-IT"/>
        </w:rPr>
        <w:t xml:space="preserve">Hosmer, D.W., </w:t>
      </w:r>
      <w:proofErr w:type="spellStart"/>
      <w:r w:rsidR="00E7604F" w:rsidRPr="00E7604F">
        <w:rPr>
          <w:bCs w:val="0"/>
          <w:kern w:val="0"/>
          <w:sz w:val="21"/>
          <w:szCs w:val="21"/>
          <w:lang w:val="en-GB" w:eastAsia="it-IT"/>
        </w:rPr>
        <w:t>Lemeshow</w:t>
      </w:r>
      <w:proofErr w:type="spellEnd"/>
      <w:r w:rsidR="00E7604F" w:rsidRPr="00E7604F">
        <w:rPr>
          <w:bCs w:val="0"/>
          <w:kern w:val="0"/>
          <w:sz w:val="21"/>
          <w:szCs w:val="21"/>
          <w:lang w:val="en-GB" w:eastAsia="it-IT"/>
        </w:rPr>
        <w:t xml:space="preserve">, S. </w:t>
      </w:r>
      <w:r w:rsidR="00E7604F">
        <w:rPr>
          <w:bCs w:val="0"/>
          <w:kern w:val="0"/>
          <w:sz w:val="21"/>
          <w:szCs w:val="21"/>
          <w:lang w:val="en-GB" w:eastAsia="it-IT"/>
        </w:rPr>
        <w:t>(2000), Applied Logistic Regression, John Wiley and Sons.</w:t>
      </w:r>
    </w:p>
    <w:p w:rsidR="00CD7192" w:rsidRPr="00CD7192" w:rsidRDefault="00CA50AE" w:rsidP="00CD7192">
      <w:pPr>
        <w:pStyle w:val="Corpotesto"/>
        <w:spacing w:beforeLines="0" w:before="0" w:after="0" w:line="240" w:lineRule="auto"/>
        <w:rPr>
          <w:bCs w:val="0"/>
          <w:kern w:val="0"/>
          <w:sz w:val="21"/>
          <w:szCs w:val="21"/>
          <w:lang w:val="en-GB" w:eastAsia="it-IT"/>
        </w:rPr>
      </w:pPr>
      <w:r w:rsidRPr="00CA50AE">
        <w:rPr>
          <w:sz w:val="22"/>
          <w:lang w:val="en-GB" w:eastAsia="it-IT"/>
        </w:rPr>
        <w:t>[</w:t>
      </w:r>
      <w:r>
        <w:rPr>
          <w:sz w:val="22"/>
          <w:lang w:val="en-GB" w:eastAsia="it-IT"/>
        </w:rPr>
        <w:t>1</w:t>
      </w:r>
      <w:r w:rsidR="00672282">
        <w:rPr>
          <w:sz w:val="22"/>
          <w:lang w:val="en-GB" w:eastAsia="it-IT"/>
        </w:rPr>
        <w:t>4</w:t>
      </w:r>
      <w:r w:rsidRPr="00CA50AE">
        <w:rPr>
          <w:sz w:val="22"/>
          <w:lang w:val="en-GB" w:eastAsia="it-IT"/>
        </w:rPr>
        <w:t>]</w:t>
      </w:r>
      <w:r>
        <w:rPr>
          <w:sz w:val="22"/>
          <w:lang w:val="en-GB" w:eastAsia="it-IT"/>
        </w:rPr>
        <w:t xml:space="preserve"> </w:t>
      </w:r>
      <w:r w:rsidR="00CD7192" w:rsidRPr="00CD7192">
        <w:rPr>
          <w:bCs w:val="0"/>
          <w:kern w:val="0"/>
          <w:sz w:val="21"/>
          <w:szCs w:val="21"/>
          <w:lang w:val="en-GB" w:eastAsia="it-IT"/>
        </w:rPr>
        <w:t>Jensen</w:t>
      </w:r>
      <w:r w:rsidR="00CD7192">
        <w:rPr>
          <w:bCs w:val="0"/>
          <w:kern w:val="0"/>
          <w:sz w:val="21"/>
          <w:szCs w:val="21"/>
          <w:lang w:val="en-GB" w:eastAsia="it-IT"/>
        </w:rPr>
        <w:t>,</w:t>
      </w:r>
      <w:r w:rsidR="00CD7192" w:rsidRPr="00CD7192">
        <w:rPr>
          <w:bCs w:val="0"/>
          <w:kern w:val="0"/>
          <w:sz w:val="21"/>
          <w:szCs w:val="21"/>
          <w:lang w:val="en-GB" w:eastAsia="it-IT"/>
        </w:rPr>
        <w:t> M.C., </w:t>
      </w:r>
      <w:proofErr w:type="spellStart"/>
      <w:r w:rsidR="00CD7192" w:rsidRPr="00CD7192">
        <w:rPr>
          <w:bCs w:val="0"/>
          <w:kern w:val="0"/>
          <w:sz w:val="21"/>
          <w:szCs w:val="21"/>
          <w:lang w:val="en-GB" w:eastAsia="it-IT"/>
        </w:rPr>
        <w:t>Meckling</w:t>
      </w:r>
      <w:proofErr w:type="spellEnd"/>
      <w:r w:rsidR="00CD7192">
        <w:rPr>
          <w:bCs w:val="0"/>
          <w:kern w:val="0"/>
          <w:sz w:val="21"/>
          <w:szCs w:val="21"/>
          <w:lang w:val="en-GB" w:eastAsia="it-IT"/>
        </w:rPr>
        <w:t>,</w:t>
      </w:r>
      <w:r w:rsidR="00CD7192" w:rsidRPr="00CD7192">
        <w:rPr>
          <w:bCs w:val="0"/>
          <w:kern w:val="0"/>
          <w:sz w:val="21"/>
          <w:szCs w:val="21"/>
          <w:lang w:val="en-GB" w:eastAsia="it-IT"/>
        </w:rPr>
        <w:t> W.H.</w:t>
      </w:r>
      <w:r w:rsidR="00CD7192">
        <w:rPr>
          <w:bCs w:val="0"/>
          <w:kern w:val="0"/>
          <w:sz w:val="21"/>
          <w:szCs w:val="21"/>
          <w:lang w:val="en-GB" w:eastAsia="it-IT"/>
        </w:rPr>
        <w:t xml:space="preserve"> (1976), </w:t>
      </w:r>
      <w:r w:rsidR="00CD7192" w:rsidRPr="00CD7192">
        <w:rPr>
          <w:bCs w:val="0"/>
          <w:kern w:val="0"/>
          <w:sz w:val="21"/>
          <w:szCs w:val="21"/>
          <w:lang w:val="en-GB" w:eastAsia="it-IT"/>
        </w:rPr>
        <w:t xml:space="preserve">Theory of the firm: Managerial </w:t>
      </w:r>
      <w:proofErr w:type="spellStart"/>
      <w:r w:rsidR="00CD7192" w:rsidRPr="00CD7192">
        <w:rPr>
          <w:bCs w:val="0"/>
          <w:kern w:val="0"/>
          <w:sz w:val="21"/>
          <w:szCs w:val="21"/>
          <w:lang w:val="en-GB" w:eastAsia="it-IT"/>
        </w:rPr>
        <w:t>behavior</w:t>
      </w:r>
      <w:proofErr w:type="spellEnd"/>
      <w:r w:rsidR="00CD7192" w:rsidRPr="00CD7192">
        <w:rPr>
          <w:bCs w:val="0"/>
          <w:kern w:val="0"/>
          <w:sz w:val="21"/>
          <w:szCs w:val="21"/>
          <w:lang w:val="en-GB" w:eastAsia="it-IT"/>
        </w:rPr>
        <w:t>, agency costs and ownership structure</w:t>
      </w:r>
      <w:r w:rsidR="00CD7192">
        <w:rPr>
          <w:bCs w:val="0"/>
          <w:kern w:val="0"/>
          <w:sz w:val="21"/>
          <w:szCs w:val="21"/>
          <w:lang w:val="en-GB" w:eastAsia="it-IT"/>
        </w:rPr>
        <w:t xml:space="preserve">, </w:t>
      </w:r>
      <w:r w:rsidR="00CD7192" w:rsidRPr="00CD7192">
        <w:rPr>
          <w:bCs w:val="0"/>
          <w:kern w:val="0"/>
          <w:sz w:val="21"/>
          <w:szCs w:val="21"/>
          <w:lang w:val="en-GB" w:eastAsia="it-IT"/>
        </w:rPr>
        <w:t>Journal of Financial Economics, 3 (4) (1976), pp. 305-360</w:t>
      </w:r>
    </w:p>
    <w:p w:rsidR="00327E30" w:rsidRPr="00CA50AE" w:rsidRDefault="00CA50AE" w:rsidP="00327E30">
      <w:pPr>
        <w:pStyle w:val="Corpotesto"/>
        <w:spacing w:beforeLines="0" w:before="0" w:after="0" w:line="240" w:lineRule="auto"/>
        <w:rPr>
          <w:bCs w:val="0"/>
          <w:kern w:val="0"/>
          <w:sz w:val="21"/>
          <w:szCs w:val="21"/>
          <w:lang w:val="en-GB" w:eastAsia="it-IT"/>
        </w:rPr>
      </w:pPr>
      <w:r w:rsidRPr="00CA50AE">
        <w:rPr>
          <w:sz w:val="22"/>
          <w:lang w:val="it-IT" w:eastAsia="it-IT"/>
        </w:rPr>
        <w:t>[</w:t>
      </w:r>
      <w:r>
        <w:rPr>
          <w:sz w:val="22"/>
          <w:lang w:val="it-IT" w:eastAsia="it-IT"/>
        </w:rPr>
        <w:t>1</w:t>
      </w:r>
      <w:r w:rsidR="00672282">
        <w:rPr>
          <w:sz w:val="22"/>
          <w:lang w:val="it-IT" w:eastAsia="it-IT"/>
        </w:rPr>
        <w:t>5</w:t>
      </w:r>
      <w:r w:rsidRPr="00CA50AE">
        <w:rPr>
          <w:sz w:val="22"/>
          <w:lang w:val="it-IT" w:eastAsia="it-IT"/>
        </w:rPr>
        <w:t xml:space="preserve">] </w:t>
      </w:r>
      <w:r w:rsidR="00327E30" w:rsidRPr="00327E30">
        <w:rPr>
          <w:bCs w:val="0"/>
          <w:kern w:val="0"/>
          <w:sz w:val="21"/>
          <w:szCs w:val="21"/>
          <w:lang w:val="it-IT" w:eastAsia="it-IT"/>
        </w:rPr>
        <w:t xml:space="preserve">Marchini I. (1995), Il governo della </w:t>
      </w:r>
      <w:r w:rsidR="00327E30">
        <w:rPr>
          <w:bCs w:val="0"/>
          <w:kern w:val="0"/>
          <w:sz w:val="21"/>
          <w:szCs w:val="21"/>
          <w:lang w:val="it-IT" w:eastAsia="it-IT"/>
        </w:rPr>
        <w:t>piccola</w:t>
      </w:r>
      <w:r w:rsidR="00327E30" w:rsidRPr="00327E30">
        <w:rPr>
          <w:bCs w:val="0"/>
          <w:kern w:val="0"/>
          <w:sz w:val="21"/>
          <w:szCs w:val="21"/>
          <w:lang w:val="it-IT" w:eastAsia="it-IT"/>
        </w:rPr>
        <w:t xml:space="preserve"> </w:t>
      </w:r>
      <w:r w:rsidR="00327E30">
        <w:rPr>
          <w:bCs w:val="0"/>
          <w:kern w:val="0"/>
          <w:sz w:val="21"/>
          <w:szCs w:val="21"/>
          <w:lang w:val="it-IT" w:eastAsia="it-IT"/>
        </w:rPr>
        <w:t xml:space="preserve">impresa. Le basi delle conoscenze, Vol. </w:t>
      </w:r>
      <w:r w:rsidR="00327E30" w:rsidRPr="00CA50AE">
        <w:rPr>
          <w:bCs w:val="0"/>
          <w:kern w:val="0"/>
          <w:sz w:val="21"/>
          <w:szCs w:val="21"/>
          <w:lang w:val="en-GB" w:eastAsia="it-IT"/>
        </w:rPr>
        <w:t>I, Ins-Edit, Genova.</w:t>
      </w:r>
    </w:p>
    <w:p w:rsidR="00327E30" w:rsidRPr="00327E30" w:rsidRDefault="00CA50AE" w:rsidP="00327E30">
      <w:pPr>
        <w:pStyle w:val="Corpotesto"/>
        <w:spacing w:beforeLines="0" w:before="0" w:after="0" w:line="240" w:lineRule="auto"/>
        <w:rPr>
          <w:bCs w:val="0"/>
          <w:kern w:val="0"/>
          <w:sz w:val="21"/>
          <w:szCs w:val="21"/>
          <w:lang w:val="en-GB" w:eastAsia="it-IT"/>
        </w:rPr>
      </w:pPr>
      <w:r w:rsidRPr="00CA50AE">
        <w:rPr>
          <w:sz w:val="22"/>
          <w:lang w:val="en-GB" w:eastAsia="it-IT"/>
        </w:rPr>
        <w:t>[</w:t>
      </w:r>
      <w:r>
        <w:rPr>
          <w:sz w:val="22"/>
          <w:lang w:val="en-GB" w:eastAsia="it-IT"/>
        </w:rPr>
        <w:t>1</w:t>
      </w:r>
      <w:r w:rsidR="00672282">
        <w:rPr>
          <w:sz w:val="22"/>
          <w:lang w:val="en-GB" w:eastAsia="it-IT"/>
        </w:rPr>
        <w:t>6</w:t>
      </w:r>
      <w:r w:rsidRPr="00CA50AE">
        <w:rPr>
          <w:sz w:val="22"/>
          <w:lang w:val="en-GB" w:eastAsia="it-IT"/>
        </w:rPr>
        <w:t>]</w:t>
      </w:r>
      <w:r>
        <w:rPr>
          <w:sz w:val="22"/>
          <w:lang w:val="en-GB" w:eastAsia="it-IT"/>
        </w:rPr>
        <w:t xml:space="preserve"> </w:t>
      </w:r>
      <w:r w:rsidR="00327E30" w:rsidRPr="00327E30">
        <w:rPr>
          <w:bCs w:val="0"/>
          <w:kern w:val="0"/>
          <w:sz w:val="21"/>
          <w:szCs w:val="21"/>
          <w:lang w:val="en-GB" w:eastAsia="it-IT"/>
        </w:rPr>
        <w:t>McConnell</w:t>
      </w:r>
      <w:r w:rsidR="00327E30">
        <w:rPr>
          <w:bCs w:val="0"/>
          <w:kern w:val="0"/>
          <w:sz w:val="21"/>
          <w:szCs w:val="21"/>
          <w:lang w:val="en-GB" w:eastAsia="it-IT"/>
        </w:rPr>
        <w:t xml:space="preserve"> J.J.</w:t>
      </w:r>
      <w:r w:rsidR="00327E30" w:rsidRPr="00327E30">
        <w:rPr>
          <w:bCs w:val="0"/>
          <w:kern w:val="0"/>
          <w:sz w:val="21"/>
          <w:szCs w:val="21"/>
          <w:lang w:val="en-GB" w:eastAsia="it-IT"/>
        </w:rPr>
        <w:t>, </w:t>
      </w:r>
      <w:proofErr w:type="spellStart"/>
      <w:r w:rsidR="00327E30" w:rsidRPr="00327E30">
        <w:rPr>
          <w:bCs w:val="0"/>
          <w:kern w:val="0"/>
          <w:sz w:val="21"/>
          <w:szCs w:val="21"/>
          <w:lang w:val="en-GB" w:eastAsia="it-IT"/>
        </w:rPr>
        <w:t>Servaes</w:t>
      </w:r>
      <w:proofErr w:type="spellEnd"/>
      <w:r w:rsidR="00327E30">
        <w:rPr>
          <w:bCs w:val="0"/>
          <w:kern w:val="0"/>
          <w:sz w:val="21"/>
          <w:szCs w:val="21"/>
          <w:lang w:val="en-GB" w:eastAsia="it-IT"/>
        </w:rPr>
        <w:t xml:space="preserve"> </w:t>
      </w:r>
      <w:r w:rsidR="00327E30" w:rsidRPr="00327E30">
        <w:rPr>
          <w:bCs w:val="0"/>
          <w:kern w:val="0"/>
          <w:sz w:val="21"/>
          <w:szCs w:val="21"/>
          <w:lang w:val="en-GB" w:eastAsia="it-IT"/>
        </w:rPr>
        <w:t>H. </w:t>
      </w:r>
      <w:r w:rsidR="00327E30">
        <w:rPr>
          <w:bCs w:val="0"/>
          <w:kern w:val="0"/>
          <w:sz w:val="21"/>
          <w:szCs w:val="21"/>
          <w:lang w:val="en-GB" w:eastAsia="it-IT"/>
        </w:rPr>
        <w:t xml:space="preserve">(1990), </w:t>
      </w:r>
      <w:r w:rsidR="00327E30" w:rsidRPr="00327E30">
        <w:rPr>
          <w:bCs w:val="0"/>
          <w:kern w:val="0"/>
          <w:sz w:val="21"/>
          <w:szCs w:val="21"/>
          <w:lang w:val="en-GB" w:eastAsia="it-IT"/>
        </w:rPr>
        <w:t>Additional evidence in equity ownership and corporate value</w:t>
      </w:r>
    </w:p>
    <w:p w:rsidR="00327E30" w:rsidRPr="00327E30" w:rsidRDefault="00327E30" w:rsidP="00327E30">
      <w:pPr>
        <w:pStyle w:val="Corpotesto"/>
        <w:spacing w:beforeLines="0" w:before="0" w:after="0" w:line="240" w:lineRule="auto"/>
        <w:rPr>
          <w:bCs w:val="0"/>
          <w:kern w:val="0"/>
          <w:sz w:val="21"/>
          <w:szCs w:val="21"/>
          <w:lang w:val="en-GB" w:eastAsia="it-IT"/>
        </w:rPr>
      </w:pPr>
      <w:r w:rsidRPr="00327E30">
        <w:rPr>
          <w:bCs w:val="0"/>
          <w:kern w:val="0"/>
          <w:sz w:val="21"/>
          <w:szCs w:val="21"/>
          <w:lang w:val="en-GB" w:eastAsia="it-IT"/>
        </w:rPr>
        <w:t xml:space="preserve">Journal </w:t>
      </w:r>
      <w:r>
        <w:rPr>
          <w:bCs w:val="0"/>
          <w:kern w:val="0"/>
          <w:sz w:val="21"/>
          <w:szCs w:val="21"/>
          <w:lang w:val="en-GB" w:eastAsia="it-IT"/>
        </w:rPr>
        <w:t>of Financial Economic, 27</w:t>
      </w:r>
      <w:r w:rsidRPr="00327E30">
        <w:rPr>
          <w:bCs w:val="0"/>
          <w:kern w:val="0"/>
          <w:sz w:val="21"/>
          <w:szCs w:val="21"/>
          <w:lang w:val="en-GB" w:eastAsia="it-IT"/>
        </w:rPr>
        <w:t>, pp. 595-612</w:t>
      </w:r>
    </w:p>
    <w:p w:rsidR="00E7604F" w:rsidRPr="00E7604F" w:rsidRDefault="00CA50AE" w:rsidP="006732E4">
      <w:pPr>
        <w:pStyle w:val="Corpotesto"/>
        <w:spacing w:beforeLines="0" w:before="0" w:after="0" w:line="240" w:lineRule="auto"/>
        <w:rPr>
          <w:bCs w:val="0"/>
          <w:kern w:val="0"/>
          <w:sz w:val="21"/>
          <w:szCs w:val="21"/>
          <w:lang w:val="en-GB" w:eastAsia="it-IT"/>
        </w:rPr>
      </w:pPr>
      <w:r w:rsidRPr="00CA50AE">
        <w:rPr>
          <w:sz w:val="22"/>
          <w:lang w:val="en-GB" w:eastAsia="it-IT"/>
        </w:rPr>
        <w:t>[</w:t>
      </w:r>
      <w:r>
        <w:rPr>
          <w:sz w:val="22"/>
          <w:lang w:val="en-GB" w:eastAsia="it-IT"/>
        </w:rPr>
        <w:t>1</w:t>
      </w:r>
      <w:r w:rsidR="00672282">
        <w:rPr>
          <w:sz w:val="22"/>
          <w:lang w:val="en-GB" w:eastAsia="it-IT"/>
        </w:rPr>
        <w:t>7</w:t>
      </w:r>
      <w:r w:rsidRPr="00CA50AE">
        <w:rPr>
          <w:sz w:val="22"/>
          <w:lang w:val="en-GB" w:eastAsia="it-IT"/>
        </w:rPr>
        <w:t>]</w:t>
      </w:r>
      <w:r>
        <w:rPr>
          <w:sz w:val="22"/>
          <w:lang w:val="en-GB" w:eastAsia="it-IT"/>
        </w:rPr>
        <w:t xml:space="preserve"> </w:t>
      </w:r>
      <w:proofErr w:type="spellStart"/>
      <w:r w:rsidR="00E7604F">
        <w:rPr>
          <w:bCs w:val="0"/>
          <w:kern w:val="0"/>
          <w:sz w:val="21"/>
          <w:szCs w:val="21"/>
          <w:lang w:val="en-GB" w:eastAsia="it-IT"/>
        </w:rPr>
        <w:t>McCullagh</w:t>
      </w:r>
      <w:proofErr w:type="spellEnd"/>
      <w:r w:rsidR="00E7604F">
        <w:rPr>
          <w:bCs w:val="0"/>
          <w:kern w:val="0"/>
          <w:sz w:val="21"/>
          <w:szCs w:val="21"/>
          <w:lang w:val="en-GB" w:eastAsia="it-IT"/>
        </w:rPr>
        <w:t xml:space="preserve"> P., </w:t>
      </w:r>
      <w:proofErr w:type="spellStart"/>
      <w:r w:rsidR="00E7604F">
        <w:rPr>
          <w:bCs w:val="0"/>
          <w:kern w:val="0"/>
          <w:sz w:val="21"/>
          <w:szCs w:val="21"/>
          <w:lang w:val="en-GB" w:eastAsia="it-IT"/>
        </w:rPr>
        <w:t>Nelder</w:t>
      </w:r>
      <w:proofErr w:type="spellEnd"/>
      <w:r w:rsidR="00E7604F">
        <w:rPr>
          <w:bCs w:val="0"/>
          <w:kern w:val="0"/>
          <w:sz w:val="21"/>
          <w:szCs w:val="21"/>
          <w:lang w:val="en-GB" w:eastAsia="it-IT"/>
        </w:rPr>
        <w:t>, J.A. (1989), Generalized Linear Models, Second Edition, Chapman &amp; Hall/CRC.</w:t>
      </w:r>
    </w:p>
    <w:p w:rsidR="00327E30" w:rsidRPr="00327E30" w:rsidRDefault="00CA50AE" w:rsidP="00327E30">
      <w:pPr>
        <w:pStyle w:val="Corpotesto"/>
        <w:spacing w:beforeLines="0" w:before="0" w:after="0" w:line="240" w:lineRule="auto"/>
        <w:rPr>
          <w:bCs w:val="0"/>
          <w:kern w:val="0"/>
          <w:sz w:val="21"/>
          <w:szCs w:val="21"/>
          <w:lang w:val="en-GB" w:eastAsia="it-IT"/>
        </w:rPr>
      </w:pPr>
      <w:r w:rsidRPr="00CA50AE">
        <w:rPr>
          <w:sz w:val="22"/>
          <w:lang w:val="en-GB" w:eastAsia="it-IT"/>
        </w:rPr>
        <w:t>[</w:t>
      </w:r>
      <w:r>
        <w:rPr>
          <w:sz w:val="22"/>
          <w:lang w:val="en-GB" w:eastAsia="it-IT"/>
        </w:rPr>
        <w:t>1</w:t>
      </w:r>
      <w:r w:rsidR="00672282">
        <w:rPr>
          <w:sz w:val="22"/>
          <w:lang w:val="en-GB" w:eastAsia="it-IT"/>
        </w:rPr>
        <w:t>8</w:t>
      </w:r>
      <w:r w:rsidRPr="00CA50AE">
        <w:rPr>
          <w:sz w:val="22"/>
          <w:lang w:val="en-GB" w:eastAsia="it-IT"/>
        </w:rPr>
        <w:t>]</w:t>
      </w:r>
      <w:r>
        <w:rPr>
          <w:sz w:val="22"/>
          <w:lang w:val="en-GB" w:eastAsia="it-IT"/>
        </w:rPr>
        <w:t xml:space="preserve"> </w:t>
      </w:r>
      <w:r w:rsidR="00327E30" w:rsidRPr="00327E30">
        <w:rPr>
          <w:bCs w:val="0"/>
          <w:kern w:val="0"/>
          <w:sz w:val="21"/>
          <w:szCs w:val="21"/>
          <w:lang w:val="en-GB" w:eastAsia="it-IT"/>
        </w:rPr>
        <w:t>Pedersen,</w:t>
      </w:r>
      <w:r w:rsidR="00327E30">
        <w:rPr>
          <w:bCs w:val="0"/>
          <w:kern w:val="0"/>
          <w:sz w:val="21"/>
          <w:szCs w:val="21"/>
          <w:lang w:val="en-GB" w:eastAsia="it-IT"/>
        </w:rPr>
        <w:t xml:space="preserve"> T.,</w:t>
      </w:r>
      <w:r w:rsidR="00327E30" w:rsidRPr="00327E30">
        <w:rPr>
          <w:bCs w:val="0"/>
          <w:kern w:val="0"/>
          <w:sz w:val="21"/>
          <w:szCs w:val="21"/>
          <w:lang w:val="en-GB" w:eastAsia="it-IT"/>
        </w:rPr>
        <w:t> Thomsen</w:t>
      </w:r>
      <w:r w:rsidR="00327E30">
        <w:rPr>
          <w:bCs w:val="0"/>
          <w:kern w:val="0"/>
          <w:sz w:val="21"/>
          <w:szCs w:val="21"/>
          <w:lang w:val="en-GB" w:eastAsia="it-IT"/>
        </w:rPr>
        <w:t xml:space="preserve"> S. (1997), </w:t>
      </w:r>
      <w:r w:rsidR="00327E30" w:rsidRPr="00327E30">
        <w:rPr>
          <w:bCs w:val="0"/>
          <w:kern w:val="0"/>
          <w:sz w:val="21"/>
          <w:szCs w:val="21"/>
          <w:lang w:val="en-GB" w:eastAsia="it-IT"/>
        </w:rPr>
        <w:t>European patterns of corporate ownership</w:t>
      </w:r>
      <w:r w:rsidR="00327E30">
        <w:rPr>
          <w:bCs w:val="0"/>
          <w:kern w:val="0"/>
          <w:sz w:val="21"/>
          <w:szCs w:val="21"/>
          <w:lang w:val="en-GB" w:eastAsia="it-IT"/>
        </w:rPr>
        <w:t xml:space="preserve"> </w:t>
      </w:r>
      <w:r w:rsidR="00327E30" w:rsidRPr="00327E30">
        <w:rPr>
          <w:bCs w:val="0"/>
          <w:kern w:val="0"/>
          <w:sz w:val="21"/>
          <w:szCs w:val="21"/>
          <w:lang w:val="en-GB" w:eastAsia="it-IT"/>
        </w:rPr>
        <w:t>Journal of International Business Studies, 28 (4) (1997), pp. 759-778</w:t>
      </w:r>
      <w:r w:rsidR="00327E30">
        <w:rPr>
          <w:bCs w:val="0"/>
          <w:kern w:val="0"/>
          <w:sz w:val="21"/>
          <w:szCs w:val="21"/>
          <w:lang w:val="en-GB" w:eastAsia="it-IT"/>
        </w:rPr>
        <w:t>.</w:t>
      </w:r>
    </w:p>
    <w:p w:rsidR="006732E4" w:rsidRPr="00E7604F" w:rsidRDefault="00CA50AE" w:rsidP="006732E4">
      <w:pPr>
        <w:pStyle w:val="Corpotesto"/>
        <w:spacing w:beforeLines="0" w:before="0" w:after="0" w:line="240" w:lineRule="auto"/>
        <w:rPr>
          <w:bCs w:val="0"/>
          <w:kern w:val="0"/>
          <w:sz w:val="21"/>
          <w:szCs w:val="21"/>
          <w:lang w:val="en-GB" w:eastAsia="it-IT"/>
        </w:rPr>
      </w:pPr>
      <w:r w:rsidRPr="00CA50AE">
        <w:rPr>
          <w:sz w:val="22"/>
          <w:lang w:val="en-GB" w:eastAsia="it-IT"/>
        </w:rPr>
        <w:t>[</w:t>
      </w:r>
      <w:r>
        <w:rPr>
          <w:sz w:val="22"/>
          <w:lang w:val="en-GB" w:eastAsia="it-IT"/>
        </w:rPr>
        <w:t>1</w:t>
      </w:r>
      <w:r w:rsidR="00672282">
        <w:rPr>
          <w:sz w:val="22"/>
          <w:lang w:val="en-GB" w:eastAsia="it-IT"/>
        </w:rPr>
        <w:t>9</w:t>
      </w:r>
      <w:r w:rsidRPr="00CA50AE">
        <w:rPr>
          <w:sz w:val="22"/>
          <w:lang w:val="en-GB" w:eastAsia="it-IT"/>
        </w:rPr>
        <w:t>]</w:t>
      </w:r>
      <w:r>
        <w:rPr>
          <w:sz w:val="22"/>
          <w:lang w:val="en-GB" w:eastAsia="it-IT"/>
        </w:rPr>
        <w:t xml:space="preserve"> </w:t>
      </w:r>
      <w:r w:rsidR="004857C5">
        <w:rPr>
          <w:bCs w:val="0"/>
          <w:kern w:val="0"/>
          <w:sz w:val="21"/>
          <w:szCs w:val="21"/>
          <w:lang w:val="en-GB" w:eastAsia="it-IT"/>
        </w:rPr>
        <w:t>Porter M.E. (1980), Competitive Strategy, The Free Press, New York.</w:t>
      </w:r>
    </w:p>
    <w:p w:rsidR="004857C5" w:rsidRPr="00E7604F" w:rsidRDefault="00CA50AE" w:rsidP="004857C5">
      <w:pPr>
        <w:pStyle w:val="Corpotesto"/>
        <w:spacing w:beforeLines="0" w:before="0" w:after="0" w:line="240" w:lineRule="auto"/>
        <w:rPr>
          <w:bCs w:val="0"/>
          <w:kern w:val="0"/>
          <w:sz w:val="21"/>
          <w:szCs w:val="21"/>
          <w:lang w:val="en-GB" w:eastAsia="it-IT"/>
        </w:rPr>
      </w:pPr>
      <w:r w:rsidRPr="00CA50AE">
        <w:rPr>
          <w:sz w:val="22"/>
          <w:lang w:val="en-GB" w:eastAsia="it-IT"/>
        </w:rPr>
        <w:t>[</w:t>
      </w:r>
      <w:r w:rsidR="00672282">
        <w:rPr>
          <w:sz w:val="22"/>
          <w:lang w:val="en-GB" w:eastAsia="it-IT"/>
        </w:rPr>
        <w:t>20</w:t>
      </w:r>
      <w:r w:rsidRPr="00CA50AE">
        <w:rPr>
          <w:sz w:val="22"/>
          <w:lang w:val="en-GB" w:eastAsia="it-IT"/>
        </w:rPr>
        <w:t>]</w:t>
      </w:r>
      <w:r>
        <w:rPr>
          <w:sz w:val="22"/>
          <w:lang w:val="en-GB" w:eastAsia="it-IT"/>
        </w:rPr>
        <w:t xml:space="preserve"> </w:t>
      </w:r>
      <w:r w:rsidR="004857C5">
        <w:rPr>
          <w:bCs w:val="0"/>
          <w:kern w:val="0"/>
          <w:sz w:val="21"/>
          <w:szCs w:val="21"/>
          <w:lang w:val="en-GB" w:eastAsia="it-IT"/>
        </w:rPr>
        <w:t>Porter M.E. (1985), Competitive Advantage, The Free Press, New York.</w:t>
      </w:r>
    </w:p>
    <w:p w:rsidR="00DD5361" w:rsidRPr="00DD5361" w:rsidRDefault="00CA50AE" w:rsidP="00327E30">
      <w:pPr>
        <w:pStyle w:val="Corpotesto"/>
        <w:spacing w:beforeLines="0" w:before="0" w:after="0" w:line="240" w:lineRule="auto"/>
        <w:rPr>
          <w:bCs w:val="0"/>
          <w:kern w:val="0"/>
          <w:sz w:val="21"/>
          <w:szCs w:val="21"/>
          <w:lang w:val="it-IT" w:eastAsia="it-IT"/>
        </w:rPr>
      </w:pPr>
      <w:r w:rsidRPr="00CA50AE">
        <w:rPr>
          <w:sz w:val="22"/>
          <w:lang w:val="it-IT" w:eastAsia="it-IT"/>
        </w:rPr>
        <w:t>[</w:t>
      </w:r>
      <w:r w:rsidR="00F02BE1">
        <w:rPr>
          <w:sz w:val="22"/>
          <w:lang w:val="it-IT" w:eastAsia="it-IT"/>
        </w:rPr>
        <w:t>2</w:t>
      </w:r>
      <w:r w:rsidR="00672282">
        <w:rPr>
          <w:sz w:val="22"/>
          <w:lang w:val="it-IT" w:eastAsia="it-IT"/>
        </w:rPr>
        <w:t>1</w:t>
      </w:r>
      <w:r w:rsidRPr="00CA50AE">
        <w:rPr>
          <w:sz w:val="22"/>
          <w:lang w:val="it-IT" w:eastAsia="it-IT"/>
        </w:rPr>
        <w:t xml:space="preserve">] </w:t>
      </w:r>
      <w:r w:rsidR="00DD5361" w:rsidRPr="00DD5361">
        <w:rPr>
          <w:bCs w:val="0"/>
          <w:kern w:val="0"/>
          <w:sz w:val="21"/>
          <w:szCs w:val="21"/>
          <w:lang w:val="it-IT" w:eastAsia="it-IT"/>
        </w:rPr>
        <w:t xml:space="preserve">Ricci, R., Colombini, F. (1987), La finanza delle piccole e medie aziende, </w:t>
      </w:r>
      <w:proofErr w:type="spellStart"/>
      <w:r w:rsidR="00DD5361">
        <w:rPr>
          <w:bCs w:val="0"/>
          <w:kern w:val="0"/>
          <w:sz w:val="21"/>
          <w:szCs w:val="21"/>
          <w:lang w:val="it-IT" w:eastAsia="it-IT"/>
        </w:rPr>
        <w:t>Giuffrè</w:t>
      </w:r>
      <w:proofErr w:type="spellEnd"/>
      <w:r w:rsidR="00DD5361">
        <w:rPr>
          <w:bCs w:val="0"/>
          <w:kern w:val="0"/>
          <w:sz w:val="21"/>
          <w:szCs w:val="21"/>
          <w:lang w:val="it-IT" w:eastAsia="it-IT"/>
        </w:rPr>
        <w:t>, Milano.</w:t>
      </w:r>
    </w:p>
    <w:p w:rsidR="006732E4" w:rsidRPr="00E7604F" w:rsidRDefault="00CA50AE" w:rsidP="006732E4">
      <w:pPr>
        <w:pStyle w:val="Corpotesto"/>
        <w:spacing w:beforeLines="0" w:before="0" w:after="0" w:line="240" w:lineRule="auto"/>
        <w:rPr>
          <w:bCs w:val="0"/>
          <w:kern w:val="0"/>
          <w:sz w:val="21"/>
          <w:szCs w:val="21"/>
          <w:lang w:val="en-GB" w:eastAsia="it-IT"/>
        </w:rPr>
      </w:pPr>
      <w:r w:rsidRPr="00CA50AE">
        <w:rPr>
          <w:sz w:val="22"/>
          <w:lang w:val="en-GB" w:eastAsia="it-IT"/>
        </w:rPr>
        <w:t>[</w:t>
      </w:r>
      <w:r>
        <w:rPr>
          <w:sz w:val="22"/>
          <w:lang w:val="en-GB" w:eastAsia="it-IT"/>
        </w:rPr>
        <w:t>2</w:t>
      </w:r>
      <w:r w:rsidR="00672282">
        <w:rPr>
          <w:sz w:val="22"/>
          <w:lang w:val="en-GB" w:eastAsia="it-IT"/>
        </w:rPr>
        <w:t>2</w:t>
      </w:r>
      <w:r w:rsidRPr="00CA50AE">
        <w:rPr>
          <w:sz w:val="22"/>
          <w:lang w:val="en-GB" w:eastAsia="it-IT"/>
        </w:rPr>
        <w:t>]</w:t>
      </w:r>
      <w:r>
        <w:rPr>
          <w:sz w:val="22"/>
          <w:lang w:val="en-GB" w:eastAsia="it-IT"/>
        </w:rPr>
        <w:t xml:space="preserve"> </w:t>
      </w:r>
      <w:r w:rsidR="00327E30" w:rsidRPr="00327E30">
        <w:rPr>
          <w:bCs w:val="0"/>
          <w:kern w:val="0"/>
          <w:sz w:val="21"/>
          <w:szCs w:val="21"/>
          <w:lang w:val="en-GB" w:eastAsia="it-IT"/>
        </w:rPr>
        <w:t>Westhead,</w:t>
      </w:r>
      <w:r w:rsidR="00327E30">
        <w:rPr>
          <w:bCs w:val="0"/>
          <w:kern w:val="0"/>
          <w:sz w:val="21"/>
          <w:szCs w:val="21"/>
          <w:lang w:val="en-GB" w:eastAsia="it-IT"/>
        </w:rPr>
        <w:t xml:space="preserve"> P.,</w:t>
      </w:r>
      <w:r w:rsidR="00327E30" w:rsidRPr="00327E30">
        <w:rPr>
          <w:bCs w:val="0"/>
          <w:kern w:val="0"/>
          <w:sz w:val="21"/>
          <w:szCs w:val="21"/>
          <w:lang w:val="en-GB" w:eastAsia="it-IT"/>
        </w:rPr>
        <w:t> </w:t>
      </w:r>
      <w:proofErr w:type="spellStart"/>
      <w:r w:rsidR="00327E30" w:rsidRPr="00327E30">
        <w:rPr>
          <w:bCs w:val="0"/>
          <w:kern w:val="0"/>
          <w:sz w:val="21"/>
          <w:szCs w:val="21"/>
          <w:lang w:val="en-GB" w:eastAsia="it-IT"/>
        </w:rPr>
        <w:t>Howorth</w:t>
      </w:r>
      <w:proofErr w:type="spellEnd"/>
      <w:r w:rsidR="00327E30">
        <w:rPr>
          <w:bCs w:val="0"/>
          <w:kern w:val="0"/>
          <w:sz w:val="21"/>
          <w:szCs w:val="21"/>
          <w:lang w:val="en-GB" w:eastAsia="it-IT"/>
        </w:rPr>
        <w:t xml:space="preserve"> C. (2006), </w:t>
      </w:r>
      <w:r w:rsidR="00327E30" w:rsidRPr="00327E30">
        <w:rPr>
          <w:bCs w:val="0"/>
          <w:kern w:val="0"/>
          <w:sz w:val="21"/>
          <w:szCs w:val="21"/>
          <w:lang w:val="en-GB" w:eastAsia="it-IT"/>
        </w:rPr>
        <w:t>Ownership and management issues associated with family firm performance and company objectives</w:t>
      </w:r>
      <w:r w:rsidR="00327E30">
        <w:rPr>
          <w:bCs w:val="0"/>
          <w:kern w:val="0"/>
          <w:sz w:val="21"/>
          <w:szCs w:val="21"/>
          <w:lang w:val="en-GB" w:eastAsia="it-IT"/>
        </w:rPr>
        <w:t xml:space="preserve">, </w:t>
      </w:r>
      <w:r w:rsidR="00327E30" w:rsidRPr="00327E30">
        <w:rPr>
          <w:bCs w:val="0"/>
          <w:kern w:val="0"/>
          <w:sz w:val="21"/>
          <w:szCs w:val="21"/>
          <w:lang w:val="en-GB" w:eastAsia="it-IT"/>
        </w:rPr>
        <w:t>Family Business Review, 19 (4) (2006), pp. 301-316</w:t>
      </w:r>
      <w:r w:rsidR="00831484">
        <w:rPr>
          <w:bCs w:val="0"/>
          <w:kern w:val="0"/>
          <w:sz w:val="21"/>
          <w:szCs w:val="21"/>
          <w:lang w:val="en-GB" w:eastAsia="it-IT"/>
        </w:rPr>
        <w:t>.</w:t>
      </w:r>
    </w:p>
    <w:p w:rsidR="006732E4" w:rsidRPr="00E7604F" w:rsidRDefault="006732E4" w:rsidP="006732E4">
      <w:pPr>
        <w:pStyle w:val="Corpotesto"/>
        <w:spacing w:beforeLines="0" w:before="0" w:after="0" w:line="240" w:lineRule="auto"/>
        <w:rPr>
          <w:bCs w:val="0"/>
          <w:kern w:val="0"/>
          <w:sz w:val="21"/>
          <w:szCs w:val="21"/>
          <w:lang w:val="en-GB" w:eastAsia="it-IT"/>
        </w:rPr>
      </w:pPr>
    </w:p>
    <w:p w:rsidR="00486BC8" w:rsidRPr="00E7604F" w:rsidRDefault="00486BC8" w:rsidP="00486BC8">
      <w:pPr>
        <w:pStyle w:val="Corpotesto"/>
        <w:spacing w:beforeLines="0" w:before="0" w:after="0"/>
        <w:rPr>
          <w:bCs w:val="0"/>
          <w:kern w:val="0"/>
          <w:sz w:val="21"/>
          <w:szCs w:val="21"/>
          <w:lang w:val="en-GB" w:eastAsia="it-IT"/>
        </w:rPr>
      </w:pPr>
      <w:bookmarkStart w:id="4" w:name="_GoBack"/>
      <w:bookmarkEnd w:id="4"/>
    </w:p>
    <w:sectPr w:rsidR="00486BC8" w:rsidRPr="00E7604F" w:rsidSect="00246028">
      <w:headerReference w:type="default" r:id="rId10"/>
      <w:footerReference w:type="default" r:id="rId11"/>
      <w:pgSz w:w="12242" w:h="15842" w:code="1"/>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66" w:rsidRDefault="00430066" w:rsidP="00E24ABF">
      <w:r>
        <w:separator/>
      </w:r>
    </w:p>
  </w:endnote>
  <w:endnote w:type="continuationSeparator" w:id="0">
    <w:p w:rsidR="00430066" w:rsidRDefault="00430066" w:rsidP="00E2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B9" w:rsidRDefault="004473B9">
    <w:pPr>
      <w:pStyle w:val="Pidipagina"/>
    </w:pPr>
    <w:r>
      <w:t xml:space="preserve">Page | </w:t>
    </w:r>
    <w:r>
      <w:fldChar w:fldCharType="begin"/>
    </w:r>
    <w:r>
      <w:instrText xml:space="preserve"> PAGE   \* MERGEFORMAT </w:instrText>
    </w:r>
    <w:r>
      <w:fldChar w:fldCharType="separate"/>
    </w:r>
    <w:r w:rsidR="00672282">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66" w:rsidRDefault="00430066" w:rsidP="00E24ABF">
      <w:r>
        <w:separator/>
      </w:r>
    </w:p>
  </w:footnote>
  <w:footnote w:type="continuationSeparator" w:id="0">
    <w:p w:rsidR="00430066" w:rsidRDefault="00430066" w:rsidP="00E24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B9" w:rsidRPr="00C22A33" w:rsidRDefault="004473B9" w:rsidP="00C22A33"/>
  <w:p w:rsidR="004473B9" w:rsidRDefault="004473B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1F1"/>
    <w:multiLevelType w:val="multilevel"/>
    <w:tmpl w:val="B056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C5DD2"/>
    <w:multiLevelType w:val="hybridMultilevel"/>
    <w:tmpl w:val="F6746520"/>
    <w:lvl w:ilvl="0" w:tplc="D3365134">
      <w:start w:val="1"/>
      <w:numFmt w:val="decimal"/>
      <w:lvlText w:val="%1."/>
      <w:lvlJc w:val="left"/>
      <w:pPr>
        <w:ind w:left="1020" w:hanging="221"/>
        <w:jc w:val="right"/>
      </w:pPr>
      <w:rPr>
        <w:rFonts w:ascii="Calibri" w:eastAsia="Calibri" w:hAnsi="Calibri" w:cs="Calibri" w:hint="default"/>
        <w:b/>
        <w:bCs/>
        <w:w w:val="100"/>
        <w:sz w:val="22"/>
        <w:szCs w:val="22"/>
      </w:rPr>
    </w:lvl>
    <w:lvl w:ilvl="1" w:tplc="885EF288">
      <w:numFmt w:val="bullet"/>
      <w:lvlText w:val="•"/>
      <w:lvlJc w:val="left"/>
      <w:pPr>
        <w:ind w:left="1926" w:hanging="221"/>
      </w:pPr>
      <w:rPr>
        <w:rFonts w:hint="default"/>
      </w:rPr>
    </w:lvl>
    <w:lvl w:ilvl="2" w:tplc="F4B2E792">
      <w:numFmt w:val="bullet"/>
      <w:lvlText w:val="•"/>
      <w:lvlJc w:val="left"/>
      <w:pPr>
        <w:ind w:left="2833" w:hanging="221"/>
      </w:pPr>
      <w:rPr>
        <w:rFonts w:hint="default"/>
      </w:rPr>
    </w:lvl>
    <w:lvl w:ilvl="3" w:tplc="6A827CC4">
      <w:numFmt w:val="bullet"/>
      <w:lvlText w:val="•"/>
      <w:lvlJc w:val="left"/>
      <w:pPr>
        <w:ind w:left="3739" w:hanging="221"/>
      </w:pPr>
      <w:rPr>
        <w:rFonts w:hint="default"/>
      </w:rPr>
    </w:lvl>
    <w:lvl w:ilvl="4" w:tplc="0BEA619E">
      <w:numFmt w:val="bullet"/>
      <w:lvlText w:val="•"/>
      <w:lvlJc w:val="left"/>
      <w:pPr>
        <w:ind w:left="4646" w:hanging="221"/>
      </w:pPr>
      <w:rPr>
        <w:rFonts w:hint="default"/>
      </w:rPr>
    </w:lvl>
    <w:lvl w:ilvl="5" w:tplc="7B8E5990">
      <w:numFmt w:val="bullet"/>
      <w:lvlText w:val="•"/>
      <w:lvlJc w:val="left"/>
      <w:pPr>
        <w:ind w:left="5553" w:hanging="221"/>
      </w:pPr>
      <w:rPr>
        <w:rFonts w:hint="default"/>
      </w:rPr>
    </w:lvl>
    <w:lvl w:ilvl="6" w:tplc="6C5A297C">
      <w:numFmt w:val="bullet"/>
      <w:lvlText w:val="•"/>
      <w:lvlJc w:val="left"/>
      <w:pPr>
        <w:ind w:left="6459" w:hanging="221"/>
      </w:pPr>
      <w:rPr>
        <w:rFonts w:hint="default"/>
      </w:rPr>
    </w:lvl>
    <w:lvl w:ilvl="7" w:tplc="C85E4BCC">
      <w:numFmt w:val="bullet"/>
      <w:lvlText w:val="•"/>
      <w:lvlJc w:val="left"/>
      <w:pPr>
        <w:ind w:left="7366" w:hanging="221"/>
      </w:pPr>
      <w:rPr>
        <w:rFonts w:hint="default"/>
      </w:rPr>
    </w:lvl>
    <w:lvl w:ilvl="8" w:tplc="286C2F7A">
      <w:numFmt w:val="bullet"/>
      <w:lvlText w:val="•"/>
      <w:lvlJc w:val="left"/>
      <w:pPr>
        <w:ind w:left="8273" w:hanging="221"/>
      </w:pPr>
      <w:rPr>
        <w:rFonts w:hint="default"/>
      </w:rPr>
    </w:lvl>
  </w:abstractNum>
  <w:abstractNum w:abstractNumId="2" w15:restartNumberingAfterBreak="0">
    <w:nsid w:val="0CAE1F9B"/>
    <w:multiLevelType w:val="hybridMultilevel"/>
    <w:tmpl w:val="8488BC86"/>
    <w:lvl w:ilvl="0" w:tplc="02C0F268">
      <w:start w:val="1"/>
      <w:numFmt w:val="decimal"/>
      <w:lvlText w:val="%1."/>
      <w:lvlJc w:val="left"/>
      <w:pPr>
        <w:ind w:left="152" w:hanging="226"/>
      </w:pPr>
      <w:rPr>
        <w:rFonts w:ascii="Calibri" w:eastAsia="Calibri" w:hAnsi="Calibri" w:cs="Calibri" w:hint="default"/>
        <w:w w:val="100"/>
        <w:sz w:val="22"/>
        <w:szCs w:val="22"/>
      </w:rPr>
    </w:lvl>
    <w:lvl w:ilvl="1" w:tplc="0BD432DE">
      <w:numFmt w:val="bullet"/>
      <w:lvlText w:val="•"/>
      <w:lvlJc w:val="left"/>
      <w:pPr>
        <w:ind w:left="1138" w:hanging="226"/>
      </w:pPr>
      <w:rPr>
        <w:rFonts w:hint="default"/>
      </w:rPr>
    </w:lvl>
    <w:lvl w:ilvl="2" w:tplc="D1600A9E">
      <w:numFmt w:val="bullet"/>
      <w:lvlText w:val="•"/>
      <w:lvlJc w:val="left"/>
      <w:pPr>
        <w:ind w:left="2117" w:hanging="226"/>
      </w:pPr>
      <w:rPr>
        <w:rFonts w:hint="default"/>
      </w:rPr>
    </w:lvl>
    <w:lvl w:ilvl="3" w:tplc="8E9C7660">
      <w:numFmt w:val="bullet"/>
      <w:lvlText w:val="•"/>
      <w:lvlJc w:val="left"/>
      <w:pPr>
        <w:ind w:left="3095" w:hanging="226"/>
      </w:pPr>
      <w:rPr>
        <w:rFonts w:hint="default"/>
      </w:rPr>
    </w:lvl>
    <w:lvl w:ilvl="4" w:tplc="A2D2EA2C">
      <w:numFmt w:val="bullet"/>
      <w:lvlText w:val="•"/>
      <w:lvlJc w:val="left"/>
      <w:pPr>
        <w:ind w:left="4074" w:hanging="226"/>
      </w:pPr>
      <w:rPr>
        <w:rFonts w:hint="default"/>
      </w:rPr>
    </w:lvl>
    <w:lvl w:ilvl="5" w:tplc="1CFE8B56">
      <w:numFmt w:val="bullet"/>
      <w:lvlText w:val="•"/>
      <w:lvlJc w:val="left"/>
      <w:pPr>
        <w:ind w:left="5053" w:hanging="226"/>
      </w:pPr>
      <w:rPr>
        <w:rFonts w:hint="default"/>
      </w:rPr>
    </w:lvl>
    <w:lvl w:ilvl="6" w:tplc="E3700522">
      <w:numFmt w:val="bullet"/>
      <w:lvlText w:val="•"/>
      <w:lvlJc w:val="left"/>
      <w:pPr>
        <w:ind w:left="6031" w:hanging="226"/>
      </w:pPr>
      <w:rPr>
        <w:rFonts w:hint="default"/>
      </w:rPr>
    </w:lvl>
    <w:lvl w:ilvl="7" w:tplc="3258D346">
      <w:numFmt w:val="bullet"/>
      <w:lvlText w:val="•"/>
      <w:lvlJc w:val="left"/>
      <w:pPr>
        <w:ind w:left="7010" w:hanging="226"/>
      </w:pPr>
      <w:rPr>
        <w:rFonts w:hint="default"/>
      </w:rPr>
    </w:lvl>
    <w:lvl w:ilvl="8" w:tplc="C57E2836">
      <w:numFmt w:val="bullet"/>
      <w:lvlText w:val="•"/>
      <w:lvlJc w:val="left"/>
      <w:pPr>
        <w:ind w:left="7989" w:hanging="226"/>
      </w:pPr>
      <w:rPr>
        <w:rFonts w:hint="default"/>
      </w:rPr>
    </w:lvl>
  </w:abstractNum>
  <w:abstractNum w:abstractNumId="3" w15:restartNumberingAfterBreak="0">
    <w:nsid w:val="323B3CA3"/>
    <w:multiLevelType w:val="hybridMultilevel"/>
    <w:tmpl w:val="EB3E6886"/>
    <w:lvl w:ilvl="0" w:tplc="4D065398">
      <w:numFmt w:val="bullet"/>
      <w:lvlText w:val="-"/>
      <w:lvlJc w:val="left"/>
      <w:pPr>
        <w:ind w:left="474" w:hanging="108"/>
      </w:pPr>
      <w:rPr>
        <w:rFonts w:hint="default"/>
        <w:w w:val="99"/>
      </w:rPr>
    </w:lvl>
    <w:lvl w:ilvl="1" w:tplc="6A968866">
      <w:numFmt w:val="bullet"/>
      <w:lvlText w:val="•"/>
      <w:lvlJc w:val="left"/>
      <w:pPr>
        <w:ind w:left="1127" w:hanging="108"/>
      </w:pPr>
      <w:rPr>
        <w:rFonts w:hint="default"/>
      </w:rPr>
    </w:lvl>
    <w:lvl w:ilvl="2" w:tplc="26E22AE8">
      <w:numFmt w:val="bullet"/>
      <w:lvlText w:val="•"/>
      <w:lvlJc w:val="left"/>
      <w:pPr>
        <w:ind w:left="1775" w:hanging="108"/>
      </w:pPr>
      <w:rPr>
        <w:rFonts w:hint="default"/>
      </w:rPr>
    </w:lvl>
    <w:lvl w:ilvl="3" w:tplc="65501A3A">
      <w:numFmt w:val="bullet"/>
      <w:lvlText w:val="•"/>
      <w:lvlJc w:val="left"/>
      <w:pPr>
        <w:ind w:left="2423" w:hanging="108"/>
      </w:pPr>
      <w:rPr>
        <w:rFonts w:hint="default"/>
      </w:rPr>
    </w:lvl>
    <w:lvl w:ilvl="4" w:tplc="653AFE20">
      <w:numFmt w:val="bullet"/>
      <w:lvlText w:val="•"/>
      <w:lvlJc w:val="left"/>
      <w:pPr>
        <w:ind w:left="3071" w:hanging="108"/>
      </w:pPr>
      <w:rPr>
        <w:rFonts w:hint="default"/>
      </w:rPr>
    </w:lvl>
    <w:lvl w:ilvl="5" w:tplc="9CC4949C">
      <w:numFmt w:val="bullet"/>
      <w:lvlText w:val="•"/>
      <w:lvlJc w:val="left"/>
      <w:pPr>
        <w:ind w:left="3718" w:hanging="108"/>
      </w:pPr>
      <w:rPr>
        <w:rFonts w:hint="default"/>
      </w:rPr>
    </w:lvl>
    <w:lvl w:ilvl="6" w:tplc="A9CC6A5C">
      <w:numFmt w:val="bullet"/>
      <w:lvlText w:val="•"/>
      <w:lvlJc w:val="left"/>
      <w:pPr>
        <w:ind w:left="4366" w:hanging="108"/>
      </w:pPr>
      <w:rPr>
        <w:rFonts w:hint="default"/>
      </w:rPr>
    </w:lvl>
    <w:lvl w:ilvl="7" w:tplc="B4E418B2">
      <w:numFmt w:val="bullet"/>
      <w:lvlText w:val="•"/>
      <w:lvlJc w:val="left"/>
      <w:pPr>
        <w:ind w:left="5014" w:hanging="108"/>
      </w:pPr>
      <w:rPr>
        <w:rFonts w:hint="default"/>
      </w:rPr>
    </w:lvl>
    <w:lvl w:ilvl="8" w:tplc="E26E4906">
      <w:numFmt w:val="bullet"/>
      <w:lvlText w:val="•"/>
      <w:lvlJc w:val="left"/>
      <w:pPr>
        <w:ind w:left="5662" w:hanging="108"/>
      </w:pPr>
      <w:rPr>
        <w:rFonts w:hint="default"/>
      </w:rPr>
    </w:lvl>
  </w:abstractNum>
  <w:abstractNum w:abstractNumId="4" w15:restartNumberingAfterBreak="0">
    <w:nsid w:val="4AB30CC3"/>
    <w:multiLevelType w:val="hybridMultilevel"/>
    <w:tmpl w:val="86840E30"/>
    <w:lvl w:ilvl="0" w:tplc="C4268902">
      <w:start w:val="1"/>
      <w:numFmt w:val="decimal"/>
      <w:lvlText w:val="%1."/>
      <w:lvlJc w:val="left"/>
      <w:pPr>
        <w:ind w:left="1019" w:hanging="273"/>
      </w:pPr>
      <w:rPr>
        <w:rFonts w:ascii="Times New Roman" w:eastAsia="Times New Roman" w:hAnsi="Times New Roman" w:cs="Times New Roman" w:hint="default"/>
        <w:w w:val="99"/>
        <w:sz w:val="21"/>
        <w:szCs w:val="21"/>
      </w:rPr>
    </w:lvl>
    <w:lvl w:ilvl="1" w:tplc="B060DE3C">
      <w:numFmt w:val="bullet"/>
      <w:lvlText w:val="•"/>
      <w:lvlJc w:val="left"/>
      <w:pPr>
        <w:ind w:left="1613" w:hanging="273"/>
      </w:pPr>
      <w:rPr>
        <w:rFonts w:hint="default"/>
      </w:rPr>
    </w:lvl>
    <w:lvl w:ilvl="2" w:tplc="20E8B580">
      <w:numFmt w:val="bullet"/>
      <w:lvlText w:val="•"/>
      <w:lvlJc w:val="left"/>
      <w:pPr>
        <w:ind w:left="2207" w:hanging="273"/>
      </w:pPr>
      <w:rPr>
        <w:rFonts w:hint="default"/>
      </w:rPr>
    </w:lvl>
    <w:lvl w:ilvl="3" w:tplc="A69A0D82">
      <w:numFmt w:val="bullet"/>
      <w:lvlText w:val="•"/>
      <w:lvlJc w:val="left"/>
      <w:pPr>
        <w:ind w:left="2801" w:hanging="273"/>
      </w:pPr>
      <w:rPr>
        <w:rFonts w:hint="default"/>
      </w:rPr>
    </w:lvl>
    <w:lvl w:ilvl="4" w:tplc="A0DA77F2">
      <w:numFmt w:val="bullet"/>
      <w:lvlText w:val="•"/>
      <w:lvlJc w:val="left"/>
      <w:pPr>
        <w:ind w:left="3395" w:hanging="273"/>
      </w:pPr>
      <w:rPr>
        <w:rFonts w:hint="default"/>
      </w:rPr>
    </w:lvl>
    <w:lvl w:ilvl="5" w:tplc="1C6252A8">
      <w:numFmt w:val="bullet"/>
      <w:lvlText w:val="•"/>
      <w:lvlJc w:val="left"/>
      <w:pPr>
        <w:ind w:left="3988" w:hanging="273"/>
      </w:pPr>
      <w:rPr>
        <w:rFonts w:hint="default"/>
      </w:rPr>
    </w:lvl>
    <w:lvl w:ilvl="6" w:tplc="4A7CFBF6">
      <w:numFmt w:val="bullet"/>
      <w:lvlText w:val="•"/>
      <w:lvlJc w:val="left"/>
      <w:pPr>
        <w:ind w:left="4582" w:hanging="273"/>
      </w:pPr>
      <w:rPr>
        <w:rFonts w:hint="default"/>
      </w:rPr>
    </w:lvl>
    <w:lvl w:ilvl="7" w:tplc="D4427D64">
      <w:numFmt w:val="bullet"/>
      <w:lvlText w:val="•"/>
      <w:lvlJc w:val="left"/>
      <w:pPr>
        <w:ind w:left="5176" w:hanging="273"/>
      </w:pPr>
      <w:rPr>
        <w:rFonts w:hint="default"/>
      </w:rPr>
    </w:lvl>
    <w:lvl w:ilvl="8" w:tplc="EB9A0288">
      <w:numFmt w:val="bullet"/>
      <w:lvlText w:val="•"/>
      <w:lvlJc w:val="left"/>
      <w:pPr>
        <w:ind w:left="5770" w:hanging="273"/>
      </w:pPr>
      <w:rPr>
        <w:rFonts w:hint="default"/>
      </w:rPr>
    </w:lvl>
  </w:abstractNum>
  <w:abstractNum w:abstractNumId="5" w15:restartNumberingAfterBreak="0">
    <w:nsid w:val="51B42EF3"/>
    <w:multiLevelType w:val="hybridMultilevel"/>
    <w:tmpl w:val="24AC647C"/>
    <w:lvl w:ilvl="0" w:tplc="0772213A">
      <w:start w:val="3"/>
      <w:numFmt w:val="bullet"/>
      <w:lvlText w:val=""/>
      <w:lvlJc w:val="left"/>
      <w:pPr>
        <w:ind w:left="720" w:hanging="360"/>
      </w:pPr>
      <w:rPr>
        <w:rFonts w:ascii="Wingdings" w:eastAsia="SimSun" w:hAnsi="Wingdings"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67"/>
    <w:rsid w:val="0000090E"/>
    <w:rsid w:val="00003011"/>
    <w:rsid w:val="000055FD"/>
    <w:rsid w:val="000066C0"/>
    <w:rsid w:val="00007803"/>
    <w:rsid w:val="0001112D"/>
    <w:rsid w:val="0001277F"/>
    <w:rsid w:val="00016CCC"/>
    <w:rsid w:val="000201F0"/>
    <w:rsid w:val="0002104D"/>
    <w:rsid w:val="000217E8"/>
    <w:rsid w:val="00021CCE"/>
    <w:rsid w:val="00023A61"/>
    <w:rsid w:val="000253D2"/>
    <w:rsid w:val="00027EA8"/>
    <w:rsid w:val="00030853"/>
    <w:rsid w:val="0003316E"/>
    <w:rsid w:val="00036350"/>
    <w:rsid w:val="00052CD1"/>
    <w:rsid w:val="00053A5C"/>
    <w:rsid w:val="00056C7C"/>
    <w:rsid w:val="0006235B"/>
    <w:rsid w:val="00063F31"/>
    <w:rsid w:val="0006467A"/>
    <w:rsid w:val="00064B6C"/>
    <w:rsid w:val="00065211"/>
    <w:rsid w:val="000654DA"/>
    <w:rsid w:val="000670E0"/>
    <w:rsid w:val="00071AEC"/>
    <w:rsid w:val="0007459E"/>
    <w:rsid w:val="00074B4A"/>
    <w:rsid w:val="00080D48"/>
    <w:rsid w:val="000874B6"/>
    <w:rsid w:val="000904D1"/>
    <w:rsid w:val="000926C9"/>
    <w:rsid w:val="0009698B"/>
    <w:rsid w:val="000A0D93"/>
    <w:rsid w:val="000A2EDA"/>
    <w:rsid w:val="000A4285"/>
    <w:rsid w:val="000B0EB0"/>
    <w:rsid w:val="000B7E6B"/>
    <w:rsid w:val="000C14D2"/>
    <w:rsid w:val="000C162A"/>
    <w:rsid w:val="000C587F"/>
    <w:rsid w:val="000C680B"/>
    <w:rsid w:val="000D0252"/>
    <w:rsid w:val="000D0929"/>
    <w:rsid w:val="000D3D05"/>
    <w:rsid w:val="000D4304"/>
    <w:rsid w:val="000D5F92"/>
    <w:rsid w:val="000D709C"/>
    <w:rsid w:val="000D774A"/>
    <w:rsid w:val="000E1026"/>
    <w:rsid w:val="000E63E6"/>
    <w:rsid w:val="000F2494"/>
    <w:rsid w:val="000F274F"/>
    <w:rsid w:val="000F378F"/>
    <w:rsid w:val="000F4D3A"/>
    <w:rsid w:val="001005DF"/>
    <w:rsid w:val="00106222"/>
    <w:rsid w:val="0010670A"/>
    <w:rsid w:val="00111D74"/>
    <w:rsid w:val="00112BB7"/>
    <w:rsid w:val="00115E45"/>
    <w:rsid w:val="00117464"/>
    <w:rsid w:val="00117770"/>
    <w:rsid w:val="001214AB"/>
    <w:rsid w:val="001222F9"/>
    <w:rsid w:val="00126278"/>
    <w:rsid w:val="0013537A"/>
    <w:rsid w:val="00141458"/>
    <w:rsid w:val="00141C88"/>
    <w:rsid w:val="00144E18"/>
    <w:rsid w:val="001467E8"/>
    <w:rsid w:val="0014797C"/>
    <w:rsid w:val="00153B0C"/>
    <w:rsid w:val="001567BF"/>
    <w:rsid w:val="00160DA4"/>
    <w:rsid w:val="00162FD1"/>
    <w:rsid w:val="0016436F"/>
    <w:rsid w:val="00166767"/>
    <w:rsid w:val="00167D48"/>
    <w:rsid w:val="0017200F"/>
    <w:rsid w:val="0017638C"/>
    <w:rsid w:val="00176E99"/>
    <w:rsid w:val="001773FF"/>
    <w:rsid w:val="00181635"/>
    <w:rsid w:val="0018303C"/>
    <w:rsid w:val="001848CC"/>
    <w:rsid w:val="00184EB0"/>
    <w:rsid w:val="001853B9"/>
    <w:rsid w:val="001864D8"/>
    <w:rsid w:val="001900DB"/>
    <w:rsid w:val="00191BCD"/>
    <w:rsid w:val="00194D26"/>
    <w:rsid w:val="001A1DC4"/>
    <w:rsid w:val="001A1E22"/>
    <w:rsid w:val="001A339E"/>
    <w:rsid w:val="001A53B3"/>
    <w:rsid w:val="001B1712"/>
    <w:rsid w:val="001B2CAC"/>
    <w:rsid w:val="001B300F"/>
    <w:rsid w:val="001B4B7D"/>
    <w:rsid w:val="001B7516"/>
    <w:rsid w:val="001C3B8F"/>
    <w:rsid w:val="001D067B"/>
    <w:rsid w:val="001D3CF5"/>
    <w:rsid w:val="001D4808"/>
    <w:rsid w:val="001D7441"/>
    <w:rsid w:val="001E112C"/>
    <w:rsid w:val="001E2B6B"/>
    <w:rsid w:val="001E2F79"/>
    <w:rsid w:val="001E62AB"/>
    <w:rsid w:val="001F2E2C"/>
    <w:rsid w:val="001F34F9"/>
    <w:rsid w:val="001F555A"/>
    <w:rsid w:val="001F6B81"/>
    <w:rsid w:val="002043F8"/>
    <w:rsid w:val="00211722"/>
    <w:rsid w:val="00211A7F"/>
    <w:rsid w:val="00212B13"/>
    <w:rsid w:val="00215229"/>
    <w:rsid w:val="00217C70"/>
    <w:rsid w:val="002205DF"/>
    <w:rsid w:val="002214E1"/>
    <w:rsid w:val="002237B3"/>
    <w:rsid w:val="00230479"/>
    <w:rsid w:val="002315C6"/>
    <w:rsid w:val="00236576"/>
    <w:rsid w:val="00246028"/>
    <w:rsid w:val="00260B98"/>
    <w:rsid w:val="00265A12"/>
    <w:rsid w:val="002831AA"/>
    <w:rsid w:val="002854CE"/>
    <w:rsid w:val="00285769"/>
    <w:rsid w:val="0028750C"/>
    <w:rsid w:val="00287D61"/>
    <w:rsid w:val="00287EF1"/>
    <w:rsid w:val="002974FD"/>
    <w:rsid w:val="002A4A1F"/>
    <w:rsid w:val="002A4A2B"/>
    <w:rsid w:val="002A6668"/>
    <w:rsid w:val="002B2398"/>
    <w:rsid w:val="002B2951"/>
    <w:rsid w:val="002B58B2"/>
    <w:rsid w:val="002B6B4E"/>
    <w:rsid w:val="002C180F"/>
    <w:rsid w:val="002C7AAF"/>
    <w:rsid w:val="002D0A38"/>
    <w:rsid w:val="002D12CF"/>
    <w:rsid w:val="002D23B7"/>
    <w:rsid w:val="002D363E"/>
    <w:rsid w:val="002D5A6F"/>
    <w:rsid w:val="002D695D"/>
    <w:rsid w:val="002E0143"/>
    <w:rsid w:val="002E432A"/>
    <w:rsid w:val="002F0CDD"/>
    <w:rsid w:val="002F1507"/>
    <w:rsid w:val="002F1CF6"/>
    <w:rsid w:val="002F3C00"/>
    <w:rsid w:val="002F3D8A"/>
    <w:rsid w:val="002F7D45"/>
    <w:rsid w:val="00300726"/>
    <w:rsid w:val="00304FD2"/>
    <w:rsid w:val="00305DF5"/>
    <w:rsid w:val="00306121"/>
    <w:rsid w:val="0031025D"/>
    <w:rsid w:val="00311AC6"/>
    <w:rsid w:val="003136D7"/>
    <w:rsid w:val="00322507"/>
    <w:rsid w:val="00327E30"/>
    <w:rsid w:val="00336B75"/>
    <w:rsid w:val="00344B36"/>
    <w:rsid w:val="0034585E"/>
    <w:rsid w:val="00346DEF"/>
    <w:rsid w:val="0035273A"/>
    <w:rsid w:val="003565D5"/>
    <w:rsid w:val="00360997"/>
    <w:rsid w:val="0036422F"/>
    <w:rsid w:val="0037020B"/>
    <w:rsid w:val="00371003"/>
    <w:rsid w:val="00373259"/>
    <w:rsid w:val="00374061"/>
    <w:rsid w:val="0037594B"/>
    <w:rsid w:val="00377851"/>
    <w:rsid w:val="00377D5C"/>
    <w:rsid w:val="003800ED"/>
    <w:rsid w:val="00383BD3"/>
    <w:rsid w:val="00387A0B"/>
    <w:rsid w:val="0039208A"/>
    <w:rsid w:val="003935BA"/>
    <w:rsid w:val="003A2603"/>
    <w:rsid w:val="003A5EE7"/>
    <w:rsid w:val="003A766E"/>
    <w:rsid w:val="003B557B"/>
    <w:rsid w:val="003B5B23"/>
    <w:rsid w:val="003C09BE"/>
    <w:rsid w:val="003C31FE"/>
    <w:rsid w:val="003C48B3"/>
    <w:rsid w:val="003C6B8F"/>
    <w:rsid w:val="003D0CBD"/>
    <w:rsid w:val="003D39E6"/>
    <w:rsid w:val="003D44A8"/>
    <w:rsid w:val="003D54FD"/>
    <w:rsid w:val="003D56AE"/>
    <w:rsid w:val="003E2130"/>
    <w:rsid w:val="003E3991"/>
    <w:rsid w:val="003F242F"/>
    <w:rsid w:val="003F58EB"/>
    <w:rsid w:val="003F7F69"/>
    <w:rsid w:val="00402A1F"/>
    <w:rsid w:val="00404A23"/>
    <w:rsid w:val="00405650"/>
    <w:rsid w:val="00407C5B"/>
    <w:rsid w:val="0041355A"/>
    <w:rsid w:val="00420154"/>
    <w:rsid w:val="00420C42"/>
    <w:rsid w:val="0042140A"/>
    <w:rsid w:val="004245A2"/>
    <w:rsid w:val="00425DA3"/>
    <w:rsid w:val="00430066"/>
    <w:rsid w:val="00431CF8"/>
    <w:rsid w:val="00433D2A"/>
    <w:rsid w:val="00435D51"/>
    <w:rsid w:val="00442AE0"/>
    <w:rsid w:val="00442DE3"/>
    <w:rsid w:val="004454A1"/>
    <w:rsid w:val="004473B9"/>
    <w:rsid w:val="0045050A"/>
    <w:rsid w:val="0045641C"/>
    <w:rsid w:val="0046117F"/>
    <w:rsid w:val="00461C9C"/>
    <w:rsid w:val="00464148"/>
    <w:rsid w:val="00466578"/>
    <w:rsid w:val="004745DB"/>
    <w:rsid w:val="00476800"/>
    <w:rsid w:val="00477D47"/>
    <w:rsid w:val="0048133E"/>
    <w:rsid w:val="004838CD"/>
    <w:rsid w:val="00483C1D"/>
    <w:rsid w:val="00484DEF"/>
    <w:rsid w:val="004857C5"/>
    <w:rsid w:val="00486BC8"/>
    <w:rsid w:val="00487A5C"/>
    <w:rsid w:val="004911BB"/>
    <w:rsid w:val="0049126C"/>
    <w:rsid w:val="00491C24"/>
    <w:rsid w:val="00492700"/>
    <w:rsid w:val="00492898"/>
    <w:rsid w:val="004A1F40"/>
    <w:rsid w:val="004A6743"/>
    <w:rsid w:val="004B41E4"/>
    <w:rsid w:val="004C2CF2"/>
    <w:rsid w:val="004C372E"/>
    <w:rsid w:val="004C4099"/>
    <w:rsid w:val="004C461C"/>
    <w:rsid w:val="004D0210"/>
    <w:rsid w:val="004D141C"/>
    <w:rsid w:val="004D213A"/>
    <w:rsid w:val="004D254E"/>
    <w:rsid w:val="004D3716"/>
    <w:rsid w:val="004D6998"/>
    <w:rsid w:val="004E0035"/>
    <w:rsid w:val="004E037C"/>
    <w:rsid w:val="004E2DD9"/>
    <w:rsid w:val="004F14C2"/>
    <w:rsid w:val="004F62E4"/>
    <w:rsid w:val="004F7F34"/>
    <w:rsid w:val="0050035B"/>
    <w:rsid w:val="00512446"/>
    <w:rsid w:val="00512B1F"/>
    <w:rsid w:val="0051478D"/>
    <w:rsid w:val="00516240"/>
    <w:rsid w:val="00517A3F"/>
    <w:rsid w:val="00531308"/>
    <w:rsid w:val="005400D5"/>
    <w:rsid w:val="005410C6"/>
    <w:rsid w:val="005412A8"/>
    <w:rsid w:val="00553608"/>
    <w:rsid w:val="00555233"/>
    <w:rsid w:val="00556FD7"/>
    <w:rsid w:val="0056279A"/>
    <w:rsid w:val="00567AD6"/>
    <w:rsid w:val="005759BE"/>
    <w:rsid w:val="005767DE"/>
    <w:rsid w:val="00576E20"/>
    <w:rsid w:val="00577F24"/>
    <w:rsid w:val="005818FE"/>
    <w:rsid w:val="00582E29"/>
    <w:rsid w:val="00590942"/>
    <w:rsid w:val="00592AC4"/>
    <w:rsid w:val="0059347B"/>
    <w:rsid w:val="005A0A50"/>
    <w:rsid w:val="005A0E75"/>
    <w:rsid w:val="005A42D6"/>
    <w:rsid w:val="005A56CE"/>
    <w:rsid w:val="005B284D"/>
    <w:rsid w:val="005B3E28"/>
    <w:rsid w:val="005B780E"/>
    <w:rsid w:val="005C2AB8"/>
    <w:rsid w:val="005C3B7B"/>
    <w:rsid w:val="005C7551"/>
    <w:rsid w:val="005D2991"/>
    <w:rsid w:val="005D4053"/>
    <w:rsid w:val="005E0790"/>
    <w:rsid w:val="005E2ACC"/>
    <w:rsid w:val="005E4569"/>
    <w:rsid w:val="005E795B"/>
    <w:rsid w:val="006001C0"/>
    <w:rsid w:val="00602895"/>
    <w:rsid w:val="006047AC"/>
    <w:rsid w:val="0060536B"/>
    <w:rsid w:val="00607216"/>
    <w:rsid w:val="00613E3F"/>
    <w:rsid w:val="00615165"/>
    <w:rsid w:val="00617B27"/>
    <w:rsid w:val="00621334"/>
    <w:rsid w:val="0062218F"/>
    <w:rsid w:val="006222CF"/>
    <w:rsid w:val="00623A51"/>
    <w:rsid w:val="006314E5"/>
    <w:rsid w:val="00636A20"/>
    <w:rsid w:val="00647BF5"/>
    <w:rsid w:val="0065226B"/>
    <w:rsid w:val="00655BFD"/>
    <w:rsid w:val="00656AB1"/>
    <w:rsid w:val="00662897"/>
    <w:rsid w:val="006643C7"/>
    <w:rsid w:val="006657A9"/>
    <w:rsid w:val="006713BF"/>
    <w:rsid w:val="00671FF9"/>
    <w:rsid w:val="00672282"/>
    <w:rsid w:val="00673132"/>
    <w:rsid w:val="006732E4"/>
    <w:rsid w:val="00673C84"/>
    <w:rsid w:val="006745F8"/>
    <w:rsid w:val="0068272A"/>
    <w:rsid w:val="00685246"/>
    <w:rsid w:val="00686535"/>
    <w:rsid w:val="00686848"/>
    <w:rsid w:val="00691198"/>
    <w:rsid w:val="006921D4"/>
    <w:rsid w:val="00695A79"/>
    <w:rsid w:val="006B1AD6"/>
    <w:rsid w:val="006B4F0A"/>
    <w:rsid w:val="006C0E7B"/>
    <w:rsid w:val="006C181B"/>
    <w:rsid w:val="006C2B73"/>
    <w:rsid w:val="006D2636"/>
    <w:rsid w:val="006D3092"/>
    <w:rsid w:val="006E08FD"/>
    <w:rsid w:val="006E173D"/>
    <w:rsid w:val="006E18B8"/>
    <w:rsid w:val="006E50D6"/>
    <w:rsid w:val="006E7999"/>
    <w:rsid w:val="006F5AD6"/>
    <w:rsid w:val="006F5C15"/>
    <w:rsid w:val="006F6D6F"/>
    <w:rsid w:val="006F7CFC"/>
    <w:rsid w:val="006F7EBC"/>
    <w:rsid w:val="0070006C"/>
    <w:rsid w:val="00705D87"/>
    <w:rsid w:val="0071003E"/>
    <w:rsid w:val="007142E4"/>
    <w:rsid w:val="0071653E"/>
    <w:rsid w:val="007168D5"/>
    <w:rsid w:val="00716FBC"/>
    <w:rsid w:val="00720329"/>
    <w:rsid w:val="00720C28"/>
    <w:rsid w:val="007261F8"/>
    <w:rsid w:val="007265C5"/>
    <w:rsid w:val="0072740F"/>
    <w:rsid w:val="00744408"/>
    <w:rsid w:val="00747570"/>
    <w:rsid w:val="007518EE"/>
    <w:rsid w:val="00751EF0"/>
    <w:rsid w:val="0075507E"/>
    <w:rsid w:val="007614E9"/>
    <w:rsid w:val="007630B0"/>
    <w:rsid w:val="00770053"/>
    <w:rsid w:val="0077218D"/>
    <w:rsid w:val="00773614"/>
    <w:rsid w:val="0077462C"/>
    <w:rsid w:val="0078287D"/>
    <w:rsid w:val="0078443E"/>
    <w:rsid w:val="00792A65"/>
    <w:rsid w:val="00794E73"/>
    <w:rsid w:val="007956D2"/>
    <w:rsid w:val="0079700A"/>
    <w:rsid w:val="007A429A"/>
    <w:rsid w:val="007A7638"/>
    <w:rsid w:val="007B0034"/>
    <w:rsid w:val="007B1A8C"/>
    <w:rsid w:val="007B2689"/>
    <w:rsid w:val="007B5ADE"/>
    <w:rsid w:val="007B736C"/>
    <w:rsid w:val="007C16C5"/>
    <w:rsid w:val="007C3753"/>
    <w:rsid w:val="007C3FC9"/>
    <w:rsid w:val="007D0693"/>
    <w:rsid w:val="007D2AA0"/>
    <w:rsid w:val="007D7AC7"/>
    <w:rsid w:val="007D7C16"/>
    <w:rsid w:val="007E0253"/>
    <w:rsid w:val="007E408C"/>
    <w:rsid w:val="007F0DBF"/>
    <w:rsid w:val="007F3C5A"/>
    <w:rsid w:val="00800578"/>
    <w:rsid w:val="008030D2"/>
    <w:rsid w:val="008045C4"/>
    <w:rsid w:val="00804C40"/>
    <w:rsid w:val="008054D0"/>
    <w:rsid w:val="00805BF2"/>
    <w:rsid w:val="00806852"/>
    <w:rsid w:val="00821FE7"/>
    <w:rsid w:val="008252AB"/>
    <w:rsid w:val="00826642"/>
    <w:rsid w:val="00827FBF"/>
    <w:rsid w:val="00831484"/>
    <w:rsid w:val="008322F5"/>
    <w:rsid w:val="008339B8"/>
    <w:rsid w:val="00844642"/>
    <w:rsid w:val="00847514"/>
    <w:rsid w:val="00851CD8"/>
    <w:rsid w:val="008527C8"/>
    <w:rsid w:val="00852A85"/>
    <w:rsid w:val="00861BF5"/>
    <w:rsid w:val="00865E7B"/>
    <w:rsid w:val="00867F59"/>
    <w:rsid w:val="00872F1F"/>
    <w:rsid w:val="0087456E"/>
    <w:rsid w:val="00887A99"/>
    <w:rsid w:val="008934FF"/>
    <w:rsid w:val="008A225D"/>
    <w:rsid w:val="008A367A"/>
    <w:rsid w:val="008A3718"/>
    <w:rsid w:val="008B5A6B"/>
    <w:rsid w:val="008B7551"/>
    <w:rsid w:val="008C2262"/>
    <w:rsid w:val="008C2291"/>
    <w:rsid w:val="008C34E1"/>
    <w:rsid w:val="008C42B0"/>
    <w:rsid w:val="008C4800"/>
    <w:rsid w:val="008C4B29"/>
    <w:rsid w:val="008D088B"/>
    <w:rsid w:val="008D11A9"/>
    <w:rsid w:val="008E7805"/>
    <w:rsid w:val="008E7C99"/>
    <w:rsid w:val="008F186C"/>
    <w:rsid w:val="008F5BF1"/>
    <w:rsid w:val="008F62B3"/>
    <w:rsid w:val="008F640B"/>
    <w:rsid w:val="008F7FD5"/>
    <w:rsid w:val="00900FAE"/>
    <w:rsid w:val="00905756"/>
    <w:rsid w:val="009065E8"/>
    <w:rsid w:val="009071BD"/>
    <w:rsid w:val="00907A7E"/>
    <w:rsid w:val="0091351E"/>
    <w:rsid w:val="00914D72"/>
    <w:rsid w:val="009204DF"/>
    <w:rsid w:val="009214AD"/>
    <w:rsid w:val="00925E09"/>
    <w:rsid w:val="00926C2C"/>
    <w:rsid w:val="00935D69"/>
    <w:rsid w:val="00937EC7"/>
    <w:rsid w:val="00941971"/>
    <w:rsid w:val="00944BF1"/>
    <w:rsid w:val="009467D1"/>
    <w:rsid w:val="00951DF2"/>
    <w:rsid w:val="00953107"/>
    <w:rsid w:val="00953706"/>
    <w:rsid w:val="00954DEA"/>
    <w:rsid w:val="00960AAA"/>
    <w:rsid w:val="009658EC"/>
    <w:rsid w:val="009675B1"/>
    <w:rsid w:val="00973DB0"/>
    <w:rsid w:val="0097400C"/>
    <w:rsid w:val="00981537"/>
    <w:rsid w:val="009817D3"/>
    <w:rsid w:val="00993477"/>
    <w:rsid w:val="0099453D"/>
    <w:rsid w:val="009A11B5"/>
    <w:rsid w:val="009A5C22"/>
    <w:rsid w:val="009A6D02"/>
    <w:rsid w:val="009A6F43"/>
    <w:rsid w:val="009A7B00"/>
    <w:rsid w:val="009B457D"/>
    <w:rsid w:val="009B45F8"/>
    <w:rsid w:val="009B6F68"/>
    <w:rsid w:val="009C1C2F"/>
    <w:rsid w:val="009C29C6"/>
    <w:rsid w:val="009C3C41"/>
    <w:rsid w:val="009C5587"/>
    <w:rsid w:val="009C5F0A"/>
    <w:rsid w:val="009D3D3F"/>
    <w:rsid w:val="009D6726"/>
    <w:rsid w:val="009D7CC6"/>
    <w:rsid w:val="009E45A2"/>
    <w:rsid w:val="009F4E10"/>
    <w:rsid w:val="009F5848"/>
    <w:rsid w:val="009F6AF8"/>
    <w:rsid w:val="009F7296"/>
    <w:rsid w:val="00A00907"/>
    <w:rsid w:val="00A1053F"/>
    <w:rsid w:val="00A10E8B"/>
    <w:rsid w:val="00A1196A"/>
    <w:rsid w:val="00A12836"/>
    <w:rsid w:val="00A14A4E"/>
    <w:rsid w:val="00A14CE1"/>
    <w:rsid w:val="00A23607"/>
    <w:rsid w:val="00A246B7"/>
    <w:rsid w:val="00A25270"/>
    <w:rsid w:val="00A27034"/>
    <w:rsid w:val="00A30631"/>
    <w:rsid w:val="00A32E16"/>
    <w:rsid w:val="00A37D35"/>
    <w:rsid w:val="00A45D69"/>
    <w:rsid w:val="00A46F63"/>
    <w:rsid w:val="00A47C12"/>
    <w:rsid w:val="00A5118B"/>
    <w:rsid w:val="00A53D8D"/>
    <w:rsid w:val="00A55A3D"/>
    <w:rsid w:val="00A55F4F"/>
    <w:rsid w:val="00A5618C"/>
    <w:rsid w:val="00A6035C"/>
    <w:rsid w:val="00A675AD"/>
    <w:rsid w:val="00A739FD"/>
    <w:rsid w:val="00A744A5"/>
    <w:rsid w:val="00A833DA"/>
    <w:rsid w:val="00A96C37"/>
    <w:rsid w:val="00A9759D"/>
    <w:rsid w:val="00AA3910"/>
    <w:rsid w:val="00AB57F5"/>
    <w:rsid w:val="00AC574F"/>
    <w:rsid w:val="00AC673F"/>
    <w:rsid w:val="00AD00E6"/>
    <w:rsid w:val="00AD0987"/>
    <w:rsid w:val="00AD1119"/>
    <w:rsid w:val="00AD2679"/>
    <w:rsid w:val="00AD4003"/>
    <w:rsid w:val="00AD6D7D"/>
    <w:rsid w:val="00AE04F3"/>
    <w:rsid w:val="00AE0C7E"/>
    <w:rsid w:val="00AE0CAE"/>
    <w:rsid w:val="00AE1A18"/>
    <w:rsid w:val="00AE267F"/>
    <w:rsid w:val="00AE5D3B"/>
    <w:rsid w:val="00AE6B55"/>
    <w:rsid w:val="00B00A13"/>
    <w:rsid w:val="00B04144"/>
    <w:rsid w:val="00B05A8C"/>
    <w:rsid w:val="00B14639"/>
    <w:rsid w:val="00B14FF2"/>
    <w:rsid w:val="00B1604C"/>
    <w:rsid w:val="00B22C05"/>
    <w:rsid w:val="00B25B72"/>
    <w:rsid w:val="00B25B9B"/>
    <w:rsid w:val="00B362F6"/>
    <w:rsid w:val="00B40E0B"/>
    <w:rsid w:val="00B44CDB"/>
    <w:rsid w:val="00B4607C"/>
    <w:rsid w:val="00B60376"/>
    <w:rsid w:val="00B71A83"/>
    <w:rsid w:val="00B73DD2"/>
    <w:rsid w:val="00B73E07"/>
    <w:rsid w:val="00B7419C"/>
    <w:rsid w:val="00B75423"/>
    <w:rsid w:val="00B762CA"/>
    <w:rsid w:val="00B772F0"/>
    <w:rsid w:val="00B77E0A"/>
    <w:rsid w:val="00B80003"/>
    <w:rsid w:val="00B81FFC"/>
    <w:rsid w:val="00B82D00"/>
    <w:rsid w:val="00B849B8"/>
    <w:rsid w:val="00B92239"/>
    <w:rsid w:val="00B93E5F"/>
    <w:rsid w:val="00BA0AD2"/>
    <w:rsid w:val="00BA3654"/>
    <w:rsid w:val="00BA5354"/>
    <w:rsid w:val="00BB098D"/>
    <w:rsid w:val="00BB566D"/>
    <w:rsid w:val="00BC2591"/>
    <w:rsid w:val="00BC2EF0"/>
    <w:rsid w:val="00BC4F03"/>
    <w:rsid w:val="00BD3141"/>
    <w:rsid w:val="00BD3732"/>
    <w:rsid w:val="00BD37A8"/>
    <w:rsid w:val="00BD76FE"/>
    <w:rsid w:val="00BE0B4F"/>
    <w:rsid w:val="00BE373E"/>
    <w:rsid w:val="00BE7255"/>
    <w:rsid w:val="00BE728A"/>
    <w:rsid w:val="00BE7840"/>
    <w:rsid w:val="00C02404"/>
    <w:rsid w:val="00C02588"/>
    <w:rsid w:val="00C03EED"/>
    <w:rsid w:val="00C06BA3"/>
    <w:rsid w:val="00C13EDB"/>
    <w:rsid w:val="00C14CE2"/>
    <w:rsid w:val="00C20BAE"/>
    <w:rsid w:val="00C21046"/>
    <w:rsid w:val="00C22A33"/>
    <w:rsid w:val="00C23E47"/>
    <w:rsid w:val="00C25D36"/>
    <w:rsid w:val="00C35B80"/>
    <w:rsid w:val="00C36553"/>
    <w:rsid w:val="00C36A6D"/>
    <w:rsid w:val="00C41A1C"/>
    <w:rsid w:val="00C41F62"/>
    <w:rsid w:val="00C42BAA"/>
    <w:rsid w:val="00C601AE"/>
    <w:rsid w:val="00C61D17"/>
    <w:rsid w:val="00C62963"/>
    <w:rsid w:val="00C6381A"/>
    <w:rsid w:val="00C6682A"/>
    <w:rsid w:val="00C67C19"/>
    <w:rsid w:val="00C76435"/>
    <w:rsid w:val="00C76E01"/>
    <w:rsid w:val="00C808A2"/>
    <w:rsid w:val="00C82B5B"/>
    <w:rsid w:val="00C8388A"/>
    <w:rsid w:val="00C8657F"/>
    <w:rsid w:val="00C90D4C"/>
    <w:rsid w:val="00C95FC5"/>
    <w:rsid w:val="00C96672"/>
    <w:rsid w:val="00C97691"/>
    <w:rsid w:val="00CA0223"/>
    <w:rsid w:val="00CA125C"/>
    <w:rsid w:val="00CA2226"/>
    <w:rsid w:val="00CA50AE"/>
    <w:rsid w:val="00CA7B84"/>
    <w:rsid w:val="00CB0821"/>
    <w:rsid w:val="00CB34EB"/>
    <w:rsid w:val="00CB44F2"/>
    <w:rsid w:val="00CC3A81"/>
    <w:rsid w:val="00CC3F92"/>
    <w:rsid w:val="00CC5BE8"/>
    <w:rsid w:val="00CD6C2D"/>
    <w:rsid w:val="00CD7192"/>
    <w:rsid w:val="00CE0416"/>
    <w:rsid w:val="00CE1BB9"/>
    <w:rsid w:val="00CE3102"/>
    <w:rsid w:val="00CE40F1"/>
    <w:rsid w:val="00CE4D7C"/>
    <w:rsid w:val="00CE53DF"/>
    <w:rsid w:val="00CF0791"/>
    <w:rsid w:val="00CF7AA7"/>
    <w:rsid w:val="00D02A2D"/>
    <w:rsid w:val="00D05392"/>
    <w:rsid w:val="00D059DB"/>
    <w:rsid w:val="00D063B7"/>
    <w:rsid w:val="00D1044D"/>
    <w:rsid w:val="00D1276A"/>
    <w:rsid w:val="00D16861"/>
    <w:rsid w:val="00D2076B"/>
    <w:rsid w:val="00D208BF"/>
    <w:rsid w:val="00D20E9D"/>
    <w:rsid w:val="00D27C34"/>
    <w:rsid w:val="00D33385"/>
    <w:rsid w:val="00D436CC"/>
    <w:rsid w:val="00D5568C"/>
    <w:rsid w:val="00D60091"/>
    <w:rsid w:val="00D61A99"/>
    <w:rsid w:val="00D61CB1"/>
    <w:rsid w:val="00D75ED3"/>
    <w:rsid w:val="00D87214"/>
    <w:rsid w:val="00D919B2"/>
    <w:rsid w:val="00D93C61"/>
    <w:rsid w:val="00D94DDE"/>
    <w:rsid w:val="00D96F01"/>
    <w:rsid w:val="00DA1675"/>
    <w:rsid w:val="00DA350D"/>
    <w:rsid w:val="00DA5EF6"/>
    <w:rsid w:val="00DA6112"/>
    <w:rsid w:val="00DA617A"/>
    <w:rsid w:val="00DB62B7"/>
    <w:rsid w:val="00DC1C66"/>
    <w:rsid w:val="00DC41B2"/>
    <w:rsid w:val="00DC7077"/>
    <w:rsid w:val="00DD5361"/>
    <w:rsid w:val="00DD71F4"/>
    <w:rsid w:val="00DE0887"/>
    <w:rsid w:val="00DE1B48"/>
    <w:rsid w:val="00DE3B4F"/>
    <w:rsid w:val="00DE762D"/>
    <w:rsid w:val="00DE7FBF"/>
    <w:rsid w:val="00DF10E1"/>
    <w:rsid w:val="00DF3167"/>
    <w:rsid w:val="00DF31B9"/>
    <w:rsid w:val="00DF61C8"/>
    <w:rsid w:val="00E00037"/>
    <w:rsid w:val="00E002ED"/>
    <w:rsid w:val="00E028C1"/>
    <w:rsid w:val="00E05819"/>
    <w:rsid w:val="00E10180"/>
    <w:rsid w:val="00E11D1D"/>
    <w:rsid w:val="00E136EA"/>
    <w:rsid w:val="00E15470"/>
    <w:rsid w:val="00E15957"/>
    <w:rsid w:val="00E177BB"/>
    <w:rsid w:val="00E24ABF"/>
    <w:rsid w:val="00E2769B"/>
    <w:rsid w:val="00E304A7"/>
    <w:rsid w:val="00E37022"/>
    <w:rsid w:val="00E4270F"/>
    <w:rsid w:val="00E43A3E"/>
    <w:rsid w:val="00E44288"/>
    <w:rsid w:val="00E45181"/>
    <w:rsid w:val="00E5028E"/>
    <w:rsid w:val="00E50B19"/>
    <w:rsid w:val="00E6374D"/>
    <w:rsid w:val="00E6742C"/>
    <w:rsid w:val="00E676F2"/>
    <w:rsid w:val="00E72461"/>
    <w:rsid w:val="00E75FE1"/>
    <w:rsid w:val="00E7604F"/>
    <w:rsid w:val="00E763F9"/>
    <w:rsid w:val="00E83E26"/>
    <w:rsid w:val="00E87200"/>
    <w:rsid w:val="00E9055B"/>
    <w:rsid w:val="00E939DF"/>
    <w:rsid w:val="00EA0942"/>
    <w:rsid w:val="00EA2F0D"/>
    <w:rsid w:val="00EB13B5"/>
    <w:rsid w:val="00EB30B9"/>
    <w:rsid w:val="00EB3F7F"/>
    <w:rsid w:val="00EB7E16"/>
    <w:rsid w:val="00EC1070"/>
    <w:rsid w:val="00EC469B"/>
    <w:rsid w:val="00EC581C"/>
    <w:rsid w:val="00EC64D1"/>
    <w:rsid w:val="00ED2E2A"/>
    <w:rsid w:val="00ED4A84"/>
    <w:rsid w:val="00ED4D91"/>
    <w:rsid w:val="00ED69A8"/>
    <w:rsid w:val="00EE0845"/>
    <w:rsid w:val="00EE3CFE"/>
    <w:rsid w:val="00EE5047"/>
    <w:rsid w:val="00EF0121"/>
    <w:rsid w:val="00EF5B14"/>
    <w:rsid w:val="00EF7942"/>
    <w:rsid w:val="00F02BE1"/>
    <w:rsid w:val="00F06A8A"/>
    <w:rsid w:val="00F100E2"/>
    <w:rsid w:val="00F11469"/>
    <w:rsid w:val="00F11593"/>
    <w:rsid w:val="00F13C64"/>
    <w:rsid w:val="00F21CE6"/>
    <w:rsid w:val="00F24CB8"/>
    <w:rsid w:val="00F259F6"/>
    <w:rsid w:val="00F261A4"/>
    <w:rsid w:val="00F26E36"/>
    <w:rsid w:val="00F36910"/>
    <w:rsid w:val="00F3782E"/>
    <w:rsid w:val="00F37AF7"/>
    <w:rsid w:val="00F4138D"/>
    <w:rsid w:val="00F42286"/>
    <w:rsid w:val="00F425E3"/>
    <w:rsid w:val="00F43E7B"/>
    <w:rsid w:val="00F44763"/>
    <w:rsid w:val="00F53C7A"/>
    <w:rsid w:val="00F5445E"/>
    <w:rsid w:val="00F55FC3"/>
    <w:rsid w:val="00F57326"/>
    <w:rsid w:val="00F60BA9"/>
    <w:rsid w:val="00F67F9F"/>
    <w:rsid w:val="00F708AF"/>
    <w:rsid w:val="00F8004A"/>
    <w:rsid w:val="00F8004C"/>
    <w:rsid w:val="00F80E3D"/>
    <w:rsid w:val="00F82D37"/>
    <w:rsid w:val="00F837C4"/>
    <w:rsid w:val="00F84303"/>
    <w:rsid w:val="00F86F32"/>
    <w:rsid w:val="00F8793A"/>
    <w:rsid w:val="00F94876"/>
    <w:rsid w:val="00F96CFB"/>
    <w:rsid w:val="00FA04D4"/>
    <w:rsid w:val="00FA4722"/>
    <w:rsid w:val="00FA5B79"/>
    <w:rsid w:val="00FD10DB"/>
    <w:rsid w:val="00FD126A"/>
    <w:rsid w:val="00FD1732"/>
    <w:rsid w:val="00FD445B"/>
    <w:rsid w:val="00FD62B6"/>
    <w:rsid w:val="00FE3E51"/>
    <w:rsid w:val="00FE5637"/>
    <w:rsid w:val="00FE5DE4"/>
    <w:rsid w:val="00FE6D71"/>
    <w:rsid w:val="00FF32E6"/>
    <w:rsid w:val="00FF472D"/>
    <w:rsid w:val="00FF6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8C477"/>
  <w15:docId w15:val="{85009489-E4C6-4420-8DD7-4621B485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233"/>
    <w:pPr>
      <w:widowControl w:val="0"/>
      <w:jc w:val="both"/>
    </w:pPr>
    <w:rPr>
      <w:kern w:val="2"/>
      <w:sz w:val="21"/>
      <w:szCs w:val="24"/>
      <w:lang w:val="en-US" w:eastAsia="zh-CN"/>
    </w:rPr>
  </w:style>
  <w:style w:type="paragraph" w:styleId="Titolo1">
    <w:name w:val="heading 1"/>
    <w:basedOn w:val="Normale"/>
    <w:next w:val="Normale"/>
    <w:qFormat/>
    <w:pPr>
      <w:keepNext/>
      <w:spacing w:after="80" w:line="240" w:lineRule="exact"/>
      <w:outlineLvl w:val="0"/>
    </w:pPr>
    <w:rPr>
      <w:bCs/>
      <w:i/>
      <w:iCs/>
      <w:sz w:val="20"/>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pPr>
      <w:snapToGrid w:val="0"/>
      <w:jc w:val="left"/>
    </w:pPr>
    <w:rPr>
      <w:sz w:val="18"/>
      <w:szCs w:val="18"/>
    </w:rPr>
  </w:style>
  <w:style w:type="character" w:styleId="Rimandonotaapidipagina">
    <w:name w:val="footnote reference"/>
    <w:semiHidden/>
    <w:rPr>
      <w:vertAlign w:val="superscript"/>
    </w:rPr>
  </w:style>
  <w:style w:type="paragraph" w:styleId="Corpotesto">
    <w:name w:val="Body Text"/>
    <w:basedOn w:val="Normale"/>
    <w:semiHidden/>
    <w:pPr>
      <w:spacing w:beforeLines="50" w:before="156" w:after="50" w:line="240" w:lineRule="exact"/>
    </w:pPr>
    <w:rPr>
      <w:bCs/>
      <w:sz w:val="20"/>
      <w:szCs w:val="22"/>
    </w:rPr>
  </w:style>
  <w:style w:type="paragraph" w:styleId="Corpodeltesto2">
    <w:name w:val="Body Text 2"/>
    <w:basedOn w:val="Normale"/>
    <w:semiHidden/>
    <w:pPr>
      <w:spacing w:before="200" w:after="200" w:line="400" w:lineRule="exact"/>
      <w:jc w:val="center"/>
    </w:pPr>
    <w:rPr>
      <w:sz w:val="32"/>
      <w:szCs w:val="32"/>
    </w:rPr>
  </w:style>
  <w:style w:type="paragraph" w:styleId="Mappadocumento">
    <w:name w:val="Document Map"/>
    <w:basedOn w:val="Normale"/>
    <w:semiHidden/>
    <w:pPr>
      <w:shd w:val="clear" w:color="auto" w:fill="000080"/>
    </w:pPr>
  </w:style>
  <w:style w:type="paragraph" w:styleId="Intestazione">
    <w:name w:val="header"/>
    <w:basedOn w:val="Normale"/>
    <w:link w:val="IntestazioneCarattere"/>
    <w:uiPriority w:val="99"/>
    <w:unhideWhenUsed/>
    <w:rsid w:val="00E24ABF"/>
    <w:pPr>
      <w:tabs>
        <w:tab w:val="center" w:pos="4320"/>
        <w:tab w:val="right" w:pos="8640"/>
      </w:tabs>
    </w:pPr>
  </w:style>
  <w:style w:type="character" w:customStyle="1" w:styleId="IntestazioneCarattere">
    <w:name w:val="Intestazione Carattere"/>
    <w:link w:val="Intestazione"/>
    <w:uiPriority w:val="99"/>
    <w:rsid w:val="00E24ABF"/>
    <w:rPr>
      <w:kern w:val="2"/>
      <w:sz w:val="21"/>
      <w:szCs w:val="24"/>
      <w:lang w:val="en-US"/>
    </w:rPr>
  </w:style>
  <w:style w:type="paragraph" w:styleId="Pidipagina">
    <w:name w:val="footer"/>
    <w:basedOn w:val="Normale"/>
    <w:link w:val="PidipaginaCarattere"/>
    <w:uiPriority w:val="99"/>
    <w:unhideWhenUsed/>
    <w:rsid w:val="00E24ABF"/>
    <w:pPr>
      <w:tabs>
        <w:tab w:val="center" w:pos="4320"/>
        <w:tab w:val="right" w:pos="8640"/>
      </w:tabs>
    </w:pPr>
  </w:style>
  <w:style w:type="character" w:customStyle="1" w:styleId="PidipaginaCarattere">
    <w:name w:val="Piè di pagina Carattere"/>
    <w:link w:val="Pidipagina"/>
    <w:uiPriority w:val="99"/>
    <w:rsid w:val="00E24ABF"/>
    <w:rPr>
      <w:kern w:val="2"/>
      <w:sz w:val="21"/>
      <w:szCs w:val="24"/>
      <w:lang w:val="en-US"/>
    </w:rPr>
  </w:style>
  <w:style w:type="character" w:styleId="Collegamentoipertestuale">
    <w:name w:val="Hyperlink"/>
    <w:uiPriority w:val="99"/>
    <w:unhideWhenUsed/>
    <w:rsid w:val="00E24ABF"/>
    <w:rPr>
      <w:color w:val="0000FF"/>
      <w:u w:val="single"/>
    </w:rPr>
  </w:style>
  <w:style w:type="paragraph" w:styleId="Testofumetto">
    <w:name w:val="Balloon Text"/>
    <w:basedOn w:val="Normale"/>
    <w:link w:val="TestofumettoCarattere"/>
    <w:uiPriority w:val="99"/>
    <w:semiHidden/>
    <w:unhideWhenUsed/>
    <w:rsid w:val="0062218F"/>
    <w:rPr>
      <w:rFonts w:ascii="Tahoma" w:hAnsi="Tahoma" w:cs="Tahoma"/>
      <w:sz w:val="16"/>
      <w:szCs w:val="16"/>
    </w:rPr>
  </w:style>
  <w:style w:type="character" w:customStyle="1" w:styleId="TestofumettoCarattere">
    <w:name w:val="Testo fumetto Carattere"/>
    <w:link w:val="Testofumetto"/>
    <w:uiPriority w:val="99"/>
    <w:semiHidden/>
    <w:rsid w:val="0062218F"/>
    <w:rPr>
      <w:rFonts w:ascii="Tahoma" w:hAnsi="Tahoma" w:cs="Tahoma"/>
      <w:kern w:val="2"/>
      <w:sz w:val="16"/>
      <w:szCs w:val="16"/>
      <w:lang w:val="en-US"/>
    </w:rPr>
  </w:style>
  <w:style w:type="table" w:styleId="Grigliatabella">
    <w:name w:val="Table Grid"/>
    <w:basedOn w:val="Tabellanormale"/>
    <w:uiPriority w:val="59"/>
    <w:rsid w:val="00A4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F62E4"/>
    <w:rPr>
      <w:color w:val="808080"/>
    </w:rPr>
  </w:style>
  <w:style w:type="character" w:styleId="Enfasigrassetto">
    <w:name w:val="Strong"/>
    <w:basedOn w:val="Carpredefinitoparagrafo"/>
    <w:uiPriority w:val="22"/>
    <w:qFormat/>
    <w:rsid w:val="002F0CDD"/>
    <w:rPr>
      <w:b/>
      <w:bCs/>
    </w:rPr>
  </w:style>
  <w:style w:type="character" w:customStyle="1" w:styleId="sr-only">
    <w:name w:val="sr-only"/>
    <w:basedOn w:val="Carpredefinitoparagrafo"/>
    <w:rsid w:val="00773614"/>
  </w:style>
  <w:style w:type="character" w:customStyle="1" w:styleId="text">
    <w:name w:val="text"/>
    <w:basedOn w:val="Carpredefinitoparagrafo"/>
    <w:rsid w:val="00773614"/>
  </w:style>
  <w:style w:type="character" w:customStyle="1" w:styleId="title-text">
    <w:name w:val="title-text"/>
    <w:basedOn w:val="Carpredefinitoparagrafo"/>
    <w:rsid w:val="00773614"/>
  </w:style>
  <w:style w:type="character" w:customStyle="1" w:styleId="label">
    <w:name w:val="label"/>
    <w:basedOn w:val="Carpredefinitoparagrafo"/>
    <w:rsid w:val="00C02588"/>
  </w:style>
  <w:style w:type="paragraph" w:styleId="NormaleWeb">
    <w:name w:val="Normal (Web)"/>
    <w:basedOn w:val="Normale"/>
    <w:uiPriority w:val="99"/>
    <w:semiHidden/>
    <w:unhideWhenUsed/>
    <w:rsid w:val="00E763F9"/>
    <w:pPr>
      <w:widowControl/>
      <w:spacing w:before="100" w:beforeAutospacing="1" w:after="100" w:afterAutospacing="1"/>
      <w:jc w:val="left"/>
    </w:pPr>
    <w:rPr>
      <w:rFonts w:eastAsia="Times New Roman"/>
      <w:kern w:val="0"/>
      <w:sz w:val="24"/>
      <w:lang w:val="it-IT" w:eastAsia="it-IT"/>
    </w:rPr>
  </w:style>
  <w:style w:type="character" w:customStyle="1" w:styleId="mjxassistivemathml">
    <w:name w:val="mjx_assistive_mathml"/>
    <w:basedOn w:val="Carpredefinitoparagrafo"/>
    <w:rsid w:val="00E763F9"/>
  </w:style>
  <w:style w:type="character" w:styleId="Enfasicorsivo">
    <w:name w:val="Emphasis"/>
    <w:basedOn w:val="Carpredefinitoparagrafo"/>
    <w:uiPriority w:val="20"/>
    <w:qFormat/>
    <w:rsid w:val="00E763F9"/>
    <w:rPr>
      <w:i/>
      <w:iCs/>
    </w:rPr>
  </w:style>
  <w:style w:type="character" w:customStyle="1" w:styleId="ecb-bcseparator">
    <w:name w:val="ecb-bcseparator"/>
    <w:basedOn w:val="Carpredefinitoparagrafo"/>
    <w:rsid w:val="00D33385"/>
  </w:style>
  <w:style w:type="paragraph" w:styleId="Paragrafoelenco">
    <w:name w:val="List Paragraph"/>
    <w:basedOn w:val="Normale"/>
    <w:uiPriority w:val="1"/>
    <w:qFormat/>
    <w:rsid w:val="00CF7AA7"/>
    <w:pPr>
      <w:autoSpaceDE w:val="0"/>
      <w:autoSpaceDN w:val="0"/>
      <w:ind w:left="152" w:firstLine="567"/>
      <w:jc w:val="left"/>
    </w:pPr>
    <w:rPr>
      <w:rFonts w:ascii="Calibri" w:eastAsia="Calibri" w:hAnsi="Calibri" w:cs="Calibri"/>
      <w:kern w:val="0"/>
      <w:sz w:val="22"/>
      <w:szCs w:val="22"/>
      <w:lang w:eastAsia="en-US"/>
    </w:rPr>
  </w:style>
  <w:style w:type="character" w:customStyle="1" w:styleId="referencestring-name">
    <w:name w:val="reference__string-name"/>
    <w:basedOn w:val="Carpredefinitoparagrafo"/>
    <w:rsid w:val="00265A12"/>
  </w:style>
  <w:style w:type="character" w:customStyle="1" w:styleId="referencesurname">
    <w:name w:val="reference__surname"/>
    <w:basedOn w:val="Carpredefinitoparagrafo"/>
    <w:rsid w:val="00265A12"/>
  </w:style>
  <w:style w:type="character" w:customStyle="1" w:styleId="referencegiven-names">
    <w:name w:val="reference__given-names"/>
    <w:basedOn w:val="Carpredefinitoparagrafo"/>
    <w:rsid w:val="00265A12"/>
  </w:style>
  <w:style w:type="character" w:customStyle="1" w:styleId="referenceyear">
    <w:name w:val="reference__year"/>
    <w:basedOn w:val="Carpredefinitoparagrafo"/>
    <w:rsid w:val="00265A12"/>
  </w:style>
  <w:style w:type="character" w:customStyle="1" w:styleId="referencevolume">
    <w:name w:val="reference__volume"/>
    <w:basedOn w:val="Carpredefinitoparagrafo"/>
    <w:rsid w:val="00265A12"/>
  </w:style>
  <w:style w:type="character" w:customStyle="1" w:styleId="referenceissue">
    <w:name w:val="reference__issue"/>
    <w:basedOn w:val="Carpredefinitoparagrafo"/>
    <w:rsid w:val="00265A12"/>
  </w:style>
  <w:style w:type="character" w:customStyle="1" w:styleId="referencefpage">
    <w:name w:val="reference__fpage"/>
    <w:basedOn w:val="Carpredefinitoparagrafo"/>
    <w:rsid w:val="00265A12"/>
  </w:style>
  <w:style w:type="character" w:customStyle="1" w:styleId="referencex">
    <w:name w:val="reference__x"/>
    <w:basedOn w:val="Carpredefinitoparagrafo"/>
    <w:rsid w:val="00265A12"/>
  </w:style>
  <w:style w:type="character" w:customStyle="1" w:styleId="referencelpage">
    <w:name w:val="reference__lpage"/>
    <w:basedOn w:val="Carpredefinitoparagrafo"/>
    <w:rsid w:val="00265A12"/>
  </w:style>
  <w:style w:type="character" w:customStyle="1" w:styleId="referencepublisher-name">
    <w:name w:val="reference__publisher-name"/>
    <w:basedOn w:val="Carpredefinitoparagrafo"/>
    <w:rsid w:val="009071BD"/>
  </w:style>
  <w:style w:type="character" w:customStyle="1" w:styleId="referencepublisher-loc">
    <w:name w:val="reference__publisher-loc"/>
    <w:basedOn w:val="Carpredefinitoparagrafo"/>
    <w:rsid w:val="009071BD"/>
  </w:style>
  <w:style w:type="table" w:customStyle="1" w:styleId="TableNormal">
    <w:name w:val="Table Normal"/>
    <w:uiPriority w:val="2"/>
    <w:semiHidden/>
    <w:unhideWhenUsed/>
    <w:qFormat/>
    <w:rsid w:val="00E0581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05819"/>
    <w:pPr>
      <w:autoSpaceDE w:val="0"/>
      <w:autoSpaceDN w:val="0"/>
      <w:spacing w:line="206" w:lineRule="exact"/>
      <w:ind w:right="117"/>
      <w:jc w:val="right"/>
    </w:pPr>
    <w:rPr>
      <w:rFonts w:eastAsia="Times New Roman"/>
      <w:kern w:val="0"/>
      <w:sz w:val="22"/>
      <w:szCs w:val="22"/>
      <w:lang w:eastAsia="en-US"/>
    </w:rPr>
  </w:style>
  <w:style w:type="character" w:customStyle="1" w:styleId="tlid-translation">
    <w:name w:val="tlid-translation"/>
    <w:basedOn w:val="Carpredefinitoparagrafo"/>
    <w:rsid w:val="0028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403">
      <w:bodyDiv w:val="1"/>
      <w:marLeft w:val="0"/>
      <w:marRight w:val="0"/>
      <w:marTop w:val="0"/>
      <w:marBottom w:val="0"/>
      <w:divBdr>
        <w:top w:val="none" w:sz="0" w:space="0" w:color="auto"/>
        <w:left w:val="none" w:sz="0" w:space="0" w:color="auto"/>
        <w:bottom w:val="none" w:sz="0" w:space="0" w:color="auto"/>
        <w:right w:val="none" w:sz="0" w:space="0" w:color="auto"/>
      </w:divBdr>
      <w:divsChild>
        <w:div w:id="2127115886">
          <w:marLeft w:val="0"/>
          <w:marRight w:val="0"/>
          <w:marTop w:val="0"/>
          <w:marBottom w:val="0"/>
          <w:divBdr>
            <w:top w:val="none" w:sz="0" w:space="0" w:color="auto"/>
            <w:left w:val="none" w:sz="0" w:space="0" w:color="auto"/>
            <w:bottom w:val="none" w:sz="0" w:space="0" w:color="auto"/>
            <w:right w:val="none" w:sz="0" w:space="0" w:color="auto"/>
          </w:divBdr>
        </w:div>
        <w:div w:id="569923086">
          <w:marLeft w:val="0"/>
          <w:marRight w:val="0"/>
          <w:marTop w:val="0"/>
          <w:marBottom w:val="0"/>
          <w:divBdr>
            <w:top w:val="none" w:sz="0" w:space="0" w:color="auto"/>
            <w:left w:val="none" w:sz="0" w:space="0" w:color="auto"/>
            <w:bottom w:val="none" w:sz="0" w:space="0" w:color="auto"/>
            <w:right w:val="none" w:sz="0" w:space="0" w:color="auto"/>
          </w:divBdr>
        </w:div>
      </w:divsChild>
    </w:div>
    <w:div w:id="54933066">
      <w:bodyDiv w:val="1"/>
      <w:marLeft w:val="0"/>
      <w:marRight w:val="0"/>
      <w:marTop w:val="0"/>
      <w:marBottom w:val="0"/>
      <w:divBdr>
        <w:top w:val="none" w:sz="0" w:space="0" w:color="auto"/>
        <w:left w:val="none" w:sz="0" w:space="0" w:color="auto"/>
        <w:bottom w:val="none" w:sz="0" w:space="0" w:color="auto"/>
        <w:right w:val="none" w:sz="0" w:space="0" w:color="auto"/>
      </w:divBdr>
      <w:divsChild>
        <w:div w:id="1540045388">
          <w:marLeft w:val="0"/>
          <w:marRight w:val="0"/>
          <w:marTop w:val="0"/>
          <w:marBottom w:val="0"/>
          <w:divBdr>
            <w:top w:val="none" w:sz="0" w:space="0" w:color="auto"/>
            <w:left w:val="none" w:sz="0" w:space="0" w:color="auto"/>
            <w:bottom w:val="none" w:sz="0" w:space="0" w:color="auto"/>
            <w:right w:val="none" w:sz="0" w:space="0" w:color="auto"/>
          </w:divBdr>
        </w:div>
        <w:div w:id="314339526">
          <w:marLeft w:val="0"/>
          <w:marRight w:val="0"/>
          <w:marTop w:val="0"/>
          <w:marBottom w:val="0"/>
          <w:divBdr>
            <w:top w:val="none" w:sz="0" w:space="0" w:color="auto"/>
            <w:left w:val="none" w:sz="0" w:space="0" w:color="auto"/>
            <w:bottom w:val="none" w:sz="0" w:space="0" w:color="auto"/>
            <w:right w:val="none" w:sz="0" w:space="0" w:color="auto"/>
          </w:divBdr>
        </w:div>
      </w:divsChild>
    </w:div>
    <w:div w:id="55858630">
      <w:bodyDiv w:val="1"/>
      <w:marLeft w:val="0"/>
      <w:marRight w:val="0"/>
      <w:marTop w:val="0"/>
      <w:marBottom w:val="0"/>
      <w:divBdr>
        <w:top w:val="none" w:sz="0" w:space="0" w:color="auto"/>
        <w:left w:val="none" w:sz="0" w:space="0" w:color="auto"/>
        <w:bottom w:val="none" w:sz="0" w:space="0" w:color="auto"/>
        <w:right w:val="none" w:sz="0" w:space="0" w:color="auto"/>
      </w:divBdr>
      <w:divsChild>
        <w:div w:id="1057244277">
          <w:marLeft w:val="0"/>
          <w:marRight w:val="0"/>
          <w:marTop w:val="0"/>
          <w:marBottom w:val="0"/>
          <w:divBdr>
            <w:top w:val="none" w:sz="0" w:space="0" w:color="auto"/>
            <w:left w:val="none" w:sz="0" w:space="0" w:color="auto"/>
            <w:bottom w:val="none" w:sz="0" w:space="0" w:color="auto"/>
            <w:right w:val="none" w:sz="0" w:space="0" w:color="auto"/>
          </w:divBdr>
        </w:div>
        <w:div w:id="1552494785">
          <w:marLeft w:val="0"/>
          <w:marRight w:val="0"/>
          <w:marTop w:val="0"/>
          <w:marBottom w:val="0"/>
          <w:divBdr>
            <w:top w:val="none" w:sz="0" w:space="0" w:color="auto"/>
            <w:left w:val="none" w:sz="0" w:space="0" w:color="auto"/>
            <w:bottom w:val="none" w:sz="0" w:space="0" w:color="auto"/>
            <w:right w:val="none" w:sz="0" w:space="0" w:color="auto"/>
          </w:divBdr>
        </w:div>
      </w:divsChild>
    </w:div>
    <w:div w:id="76634983">
      <w:bodyDiv w:val="1"/>
      <w:marLeft w:val="0"/>
      <w:marRight w:val="0"/>
      <w:marTop w:val="0"/>
      <w:marBottom w:val="0"/>
      <w:divBdr>
        <w:top w:val="none" w:sz="0" w:space="0" w:color="auto"/>
        <w:left w:val="none" w:sz="0" w:space="0" w:color="auto"/>
        <w:bottom w:val="none" w:sz="0" w:space="0" w:color="auto"/>
        <w:right w:val="none" w:sz="0" w:space="0" w:color="auto"/>
      </w:divBdr>
      <w:divsChild>
        <w:div w:id="1878544930">
          <w:marLeft w:val="0"/>
          <w:marRight w:val="0"/>
          <w:marTop w:val="0"/>
          <w:marBottom w:val="0"/>
          <w:divBdr>
            <w:top w:val="none" w:sz="0" w:space="0" w:color="auto"/>
            <w:left w:val="none" w:sz="0" w:space="0" w:color="auto"/>
            <w:bottom w:val="none" w:sz="0" w:space="0" w:color="auto"/>
            <w:right w:val="none" w:sz="0" w:space="0" w:color="auto"/>
          </w:divBdr>
        </w:div>
        <w:div w:id="84964137">
          <w:marLeft w:val="0"/>
          <w:marRight w:val="0"/>
          <w:marTop w:val="0"/>
          <w:marBottom w:val="0"/>
          <w:divBdr>
            <w:top w:val="none" w:sz="0" w:space="0" w:color="auto"/>
            <w:left w:val="none" w:sz="0" w:space="0" w:color="auto"/>
            <w:bottom w:val="none" w:sz="0" w:space="0" w:color="auto"/>
            <w:right w:val="none" w:sz="0" w:space="0" w:color="auto"/>
          </w:divBdr>
        </w:div>
      </w:divsChild>
    </w:div>
    <w:div w:id="115177641">
      <w:bodyDiv w:val="1"/>
      <w:marLeft w:val="0"/>
      <w:marRight w:val="0"/>
      <w:marTop w:val="0"/>
      <w:marBottom w:val="0"/>
      <w:divBdr>
        <w:top w:val="none" w:sz="0" w:space="0" w:color="auto"/>
        <w:left w:val="none" w:sz="0" w:space="0" w:color="auto"/>
        <w:bottom w:val="none" w:sz="0" w:space="0" w:color="auto"/>
        <w:right w:val="none" w:sz="0" w:space="0" w:color="auto"/>
      </w:divBdr>
      <w:divsChild>
        <w:div w:id="1581865798">
          <w:marLeft w:val="0"/>
          <w:marRight w:val="0"/>
          <w:marTop w:val="0"/>
          <w:marBottom w:val="0"/>
          <w:divBdr>
            <w:top w:val="none" w:sz="0" w:space="0" w:color="auto"/>
            <w:left w:val="none" w:sz="0" w:space="0" w:color="auto"/>
            <w:bottom w:val="none" w:sz="0" w:space="0" w:color="auto"/>
            <w:right w:val="none" w:sz="0" w:space="0" w:color="auto"/>
          </w:divBdr>
        </w:div>
        <w:div w:id="565380070">
          <w:marLeft w:val="0"/>
          <w:marRight w:val="0"/>
          <w:marTop w:val="0"/>
          <w:marBottom w:val="0"/>
          <w:divBdr>
            <w:top w:val="none" w:sz="0" w:space="0" w:color="auto"/>
            <w:left w:val="none" w:sz="0" w:space="0" w:color="auto"/>
            <w:bottom w:val="none" w:sz="0" w:space="0" w:color="auto"/>
            <w:right w:val="none" w:sz="0" w:space="0" w:color="auto"/>
          </w:divBdr>
        </w:div>
      </w:divsChild>
    </w:div>
    <w:div w:id="144057330">
      <w:bodyDiv w:val="1"/>
      <w:marLeft w:val="0"/>
      <w:marRight w:val="0"/>
      <w:marTop w:val="0"/>
      <w:marBottom w:val="0"/>
      <w:divBdr>
        <w:top w:val="none" w:sz="0" w:space="0" w:color="auto"/>
        <w:left w:val="none" w:sz="0" w:space="0" w:color="auto"/>
        <w:bottom w:val="none" w:sz="0" w:space="0" w:color="auto"/>
        <w:right w:val="none" w:sz="0" w:space="0" w:color="auto"/>
      </w:divBdr>
      <w:divsChild>
        <w:div w:id="786507730">
          <w:marLeft w:val="0"/>
          <w:marRight w:val="0"/>
          <w:marTop w:val="0"/>
          <w:marBottom w:val="0"/>
          <w:divBdr>
            <w:top w:val="none" w:sz="0" w:space="0" w:color="auto"/>
            <w:left w:val="none" w:sz="0" w:space="0" w:color="auto"/>
            <w:bottom w:val="none" w:sz="0" w:space="0" w:color="auto"/>
            <w:right w:val="none" w:sz="0" w:space="0" w:color="auto"/>
          </w:divBdr>
        </w:div>
        <w:div w:id="689913267">
          <w:marLeft w:val="0"/>
          <w:marRight w:val="0"/>
          <w:marTop w:val="0"/>
          <w:marBottom w:val="0"/>
          <w:divBdr>
            <w:top w:val="none" w:sz="0" w:space="0" w:color="auto"/>
            <w:left w:val="none" w:sz="0" w:space="0" w:color="auto"/>
            <w:bottom w:val="none" w:sz="0" w:space="0" w:color="auto"/>
            <w:right w:val="none" w:sz="0" w:space="0" w:color="auto"/>
          </w:divBdr>
        </w:div>
      </w:divsChild>
    </w:div>
    <w:div w:id="160128174">
      <w:bodyDiv w:val="1"/>
      <w:marLeft w:val="0"/>
      <w:marRight w:val="0"/>
      <w:marTop w:val="0"/>
      <w:marBottom w:val="0"/>
      <w:divBdr>
        <w:top w:val="none" w:sz="0" w:space="0" w:color="auto"/>
        <w:left w:val="none" w:sz="0" w:space="0" w:color="auto"/>
        <w:bottom w:val="none" w:sz="0" w:space="0" w:color="auto"/>
        <w:right w:val="none" w:sz="0" w:space="0" w:color="auto"/>
      </w:divBdr>
      <w:divsChild>
        <w:div w:id="1189415351">
          <w:marLeft w:val="0"/>
          <w:marRight w:val="0"/>
          <w:marTop w:val="0"/>
          <w:marBottom w:val="0"/>
          <w:divBdr>
            <w:top w:val="none" w:sz="0" w:space="0" w:color="auto"/>
            <w:left w:val="none" w:sz="0" w:space="0" w:color="auto"/>
            <w:bottom w:val="none" w:sz="0" w:space="0" w:color="auto"/>
            <w:right w:val="none" w:sz="0" w:space="0" w:color="auto"/>
          </w:divBdr>
        </w:div>
        <w:div w:id="830412999">
          <w:marLeft w:val="0"/>
          <w:marRight w:val="0"/>
          <w:marTop w:val="0"/>
          <w:marBottom w:val="0"/>
          <w:divBdr>
            <w:top w:val="none" w:sz="0" w:space="0" w:color="auto"/>
            <w:left w:val="none" w:sz="0" w:space="0" w:color="auto"/>
            <w:bottom w:val="none" w:sz="0" w:space="0" w:color="auto"/>
            <w:right w:val="none" w:sz="0" w:space="0" w:color="auto"/>
          </w:divBdr>
        </w:div>
      </w:divsChild>
    </w:div>
    <w:div w:id="183445958">
      <w:bodyDiv w:val="1"/>
      <w:marLeft w:val="0"/>
      <w:marRight w:val="0"/>
      <w:marTop w:val="0"/>
      <w:marBottom w:val="0"/>
      <w:divBdr>
        <w:top w:val="none" w:sz="0" w:space="0" w:color="auto"/>
        <w:left w:val="none" w:sz="0" w:space="0" w:color="auto"/>
        <w:bottom w:val="none" w:sz="0" w:space="0" w:color="auto"/>
        <w:right w:val="none" w:sz="0" w:space="0" w:color="auto"/>
      </w:divBdr>
      <w:divsChild>
        <w:div w:id="1167162512">
          <w:marLeft w:val="0"/>
          <w:marRight w:val="0"/>
          <w:marTop w:val="0"/>
          <w:marBottom w:val="0"/>
          <w:divBdr>
            <w:top w:val="none" w:sz="0" w:space="0" w:color="auto"/>
            <w:left w:val="none" w:sz="0" w:space="0" w:color="auto"/>
            <w:bottom w:val="none" w:sz="0" w:space="0" w:color="auto"/>
            <w:right w:val="none" w:sz="0" w:space="0" w:color="auto"/>
          </w:divBdr>
        </w:div>
        <w:div w:id="1452700457">
          <w:marLeft w:val="0"/>
          <w:marRight w:val="0"/>
          <w:marTop w:val="0"/>
          <w:marBottom w:val="0"/>
          <w:divBdr>
            <w:top w:val="none" w:sz="0" w:space="0" w:color="auto"/>
            <w:left w:val="none" w:sz="0" w:space="0" w:color="auto"/>
            <w:bottom w:val="none" w:sz="0" w:space="0" w:color="auto"/>
            <w:right w:val="none" w:sz="0" w:space="0" w:color="auto"/>
          </w:divBdr>
        </w:div>
      </w:divsChild>
    </w:div>
    <w:div w:id="190076347">
      <w:bodyDiv w:val="1"/>
      <w:marLeft w:val="0"/>
      <w:marRight w:val="0"/>
      <w:marTop w:val="0"/>
      <w:marBottom w:val="0"/>
      <w:divBdr>
        <w:top w:val="none" w:sz="0" w:space="0" w:color="auto"/>
        <w:left w:val="none" w:sz="0" w:space="0" w:color="auto"/>
        <w:bottom w:val="none" w:sz="0" w:space="0" w:color="auto"/>
        <w:right w:val="none" w:sz="0" w:space="0" w:color="auto"/>
      </w:divBdr>
      <w:divsChild>
        <w:div w:id="889149996">
          <w:marLeft w:val="0"/>
          <w:marRight w:val="0"/>
          <w:marTop w:val="0"/>
          <w:marBottom w:val="0"/>
          <w:divBdr>
            <w:top w:val="none" w:sz="0" w:space="0" w:color="auto"/>
            <w:left w:val="none" w:sz="0" w:space="0" w:color="auto"/>
            <w:bottom w:val="none" w:sz="0" w:space="0" w:color="auto"/>
            <w:right w:val="none" w:sz="0" w:space="0" w:color="auto"/>
          </w:divBdr>
        </w:div>
        <w:div w:id="1727682716">
          <w:marLeft w:val="0"/>
          <w:marRight w:val="0"/>
          <w:marTop w:val="0"/>
          <w:marBottom w:val="0"/>
          <w:divBdr>
            <w:top w:val="none" w:sz="0" w:space="0" w:color="auto"/>
            <w:left w:val="none" w:sz="0" w:space="0" w:color="auto"/>
            <w:bottom w:val="none" w:sz="0" w:space="0" w:color="auto"/>
            <w:right w:val="none" w:sz="0" w:space="0" w:color="auto"/>
          </w:divBdr>
        </w:div>
      </w:divsChild>
    </w:div>
    <w:div w:id="202257344">
      <w:bodyDiv w:val="1"/>
      <w:marLeft w:val="0"/>
      <w:marRight w:val="0"/>
      <w:marTop w:val="0"/>
      <w:marBottom w:val="0"/>
      <w:divBdr>
        <w:top w:val="none" w:sz="0" w:space="0" w:color="auto"/>
        <w:left w:val="none" w:sz="0" w:space="0" w:color="auto"/>
        <w:bottom w:val="none" w:sz="0" w:space="0" w:color="auto"/>
        <w:right w:val="none" w:sz="0" w:space="0" w:color="auto"/>
      </w:divBdr>
      <w:divsChild>
        <w:div w:id="1057823331">
          <w:marLeft w:val="0"/>
          <w:marRight w:val="0"/>
          <w:marTop w:val="0"/>
          <w:marBottom w:val="0"/>
          <w:divBdr>
            <w:top w:val="none" w:sz="0" w:space="0" w:color="auto"/>
            <w:left w:val="none" w:sz="0" w:space="0" w:color="auto"/>
            <w:bottom w:val="none" w:sz="0" w:space="0" w:color="auto"/>
            <w:right w:val="none" w:sz="0" w:space="0" w:color="auto"/>
          </w:divBdr>
        </w:div>
        <w:div w:id="1170095635">
          <w:marLeft w:val="0"/>
          <w:marRight w:val="0"/>
          <w:marTop w:val="0"/>
          <w:marBottom w:val="0"/>
          <w:divBdr>
            <w:top w:val="none" w:sz="0" w:space="0" w:color="auto"/>
            <w:left w:val="none" w:sz="0" w:space="0" w:color="auto"/>
            <w:bottom w:val="none" w:sz="0" w:space="0" w:color="auto"/>
            <w:right w:val="none" w:sz="0" w:space="0" w:color="auto"/>
          </w:divBdr>
        </w:div>
      </w:divsChild>
    </w:div>
    <w:div w:id="234125435">
      <w:bodyDiv w:val="1"/>
      <w:marLeft w:val="0"/>
      <w:marRight w:val="0"/>
      <w:marTop w:val="0"/>
      <w:marBottom w:val="0"/>
      <w:divBdr>
        <w:top w:val="none" w:sz="0" w:space="0" w:color="auto"/>
        <w:left w:val="none" w:sz="0" w:space="0" w:color="auto"/>
        <w:bottom w:val="none" w:sz="0" w:space="0" w:color="auto"/>
        <w:right w:val="none" w:sz="0" w:space="0" w:color="auto"/>
      </w:divBdr>
    </w:div>
    <w:div w:id="254484177">
      <w:bodyDiv w:val="1"/>
      <w:marLeft w:val="0"/>
      <w:marRight w:val="0"/>
      <w:marTop w:val="0"/>
      <w:marBottom w:val="0"/>
      <w:divBdr>
        <w:top w:val="none" w:sz="0" w:space="0" w:color="auto"/>
        <w:left w:val="none" w:sz="0" w:space="0" w:color="auto"/>
        <w:bottom w:val="none" w:sz="0" w:space="0" w:color="auto"/>
        <w:right w:val="none" w:sz="0" w:space="0" w:color="auto"/>
      </w:divBdr>
      <w:divsChild>
        <w:div w:id="1892572955">
          <w:marLeft w:val="0"/>
          <w:marRight w:val="0"/>
          <w:marTop w:val="0"/>
          <w:marBottom w:val="0"/>
          <w:divBdr>
            <w:top w:val="none" w:sz="0" w:space="0" w:color="auto"/>
            <w:left w:val="none" w:sz="0" w:space="0" w:color="auto"/>
            <w:bottom w:val="none" w:sz="0" w:space="0" w:color="auto"/>
            <w:right w:val="none" w:sz="0" w:space="0" w:color="auto"/>
          </w:divBdr>
        </w:div>
        <w:div w:id="937061711">
          <w:marLeft w:val="0"/>
          <w:marRight w:val="0"/>
          <w:marTop w:val="0"/>
          <w:marBottom w:val="0"/>
          <w:divBdr>
            <w:top w:val="none" w:sz="0" w:space="0" w:color="auto"/>
            <w:left w:val="none" w:sz="0" w:space="0" w:color="auto"/>
            <w:bottom w:val="none" w:sz="0" w:space="0" w:color="auto"/>
            <w:right w:val="none" w:sz="0" w:space="0" w:color="auto"/>
          </w:divBdr>
        </w:div>
      </w:divsChild>
    </w:div>
    <w:div w:id="270817055">
      <w:bodyDiv w:val="1"/>
      <w:marLeft w:val="0"/>
      <w:marRight w:val="0"/>
      <w:marTop w:val="0"/>
      <w:marBottom w:val="0"/>
      <w:divBdr>
        <w:top w:val="none" w:sz="0" w:space="0" w:color="auto"/>
        <w:left w:val="none" w:sz="0" w:space="0" w:color="auto"/>
        <w:bottom w:val="none" w:sz="0" w:space="0" w:color="auto"/>
        <w:right w:val="none" w:sz="0" w:space="0" w:color="auto"/>
      </w:divBdr>
      <w:divsChild>
        <w:div w:id="1478952838">
          <w:marLeft w:val="0"/>
          <w:marRight w:val="0"/>
          <w:marTop w:val="0"/>
          <w:marBottom w:val="0"/>
          <w:divBdr>
            <w:top w:val="none" w:sz="0" w:space="0" w:color="auto"/>
            <w:left w:val="none" w:sz="0" w:space="0" w:color="auto"/>
            <w:bottom w:val="none" w:sz="0" w:space="0" w:color="auto"/>
            <w:right w:val="none" w:sz="0" w:space="0" w:color="auto"/>
          </w:divBdr>
        </w:div>
        <w:div w:id="883099422">
          <w:marLeft w:val="0"/>
          <w:marRight w:val="0"/>
          <w:marTop w:val="0"/>
          <w:marBottom w:val="0"/>
          <w:divBdr>
            <w:top w:val="none" w:sz="0" w:space="0" w:color="auto"/>
            <w:left w:val="none" w:sz="0" w:space="0" w:color="auto"/>
            <w:bottom w:val="none" w:sz="0" w:space="0" w:color="auto"/>
            <w:right w:val="none" w:sz="0" w:space="0" w:color="auto"/>
          </w:divBdr>
        </w:div>
      </w:divsChild>
    </w:div>
    <w:div w:id="286930958">
      <w:bodyDiv w:val="1"/>
      <w:marLeft w:val="0"/>
      <w:marRight w:val="0"/>
      <w:marTop w:val="0"/>
      <w:marBottom w:val="0"/>
      <w:divBdr>
        <w:top w:val="none" w:sz="0" w:space="0" w:color="auto"/>
        <w:left w:val="none" w:sz="0" w:space="0" w:color="auto"/>
        <w:bottom w:val="none" w:sz="0" w:space="0" w:color="auto"/>
        <w:right w:val="none" w:sz="0" w:space="0" w:color="auto"/>
      </w:divBdr>
      <w:divsChild>
        <w:div w:id="1729912558">
          <w:marLeft w:val="0"/>
          <w:marRight w:val="0"/>
          <w:marTop w:val="0"/>
          <w:marBottom w:val="0"/>
          <w:divBdr>
            <w:top w:val="none" w:sz="0" w:space="0" w:color="auto"/>
            <w:left w:val="none" w:sz="0" w:space="0" w:color="auto"/>
            <w:bottom w:val="none" w:sz="0" w:space="0" w:color="auto"/>
            <w:right w:val="none" w:sz="0" w:space="0" w:color="auto"/>
          </w:divBdr>
        </w:div>
        <w:div w:id="2032560052">
          <w:marLeft w:val="0"/>
          <w:marRight w:val="0"/>
          <w:marTop w:val="0"/>
          <w:marBottom w:val="0"/>
          <w:divBdr>
            <w:top w:val="none" w:sz="0" w:space="0" w:color="auto"/>
            <w:left w:val="none" w:sz="0" w:space="0" w:color="auto"/>
            <w:bottom w:val="none" w:sz="0" w:space="0" w:color="auto"/>
            <w:right w:val="none" w:sz="0" w:space="0" w:color="auto"/>
          </w:divBdr>
        </w:div>
      </w:divsChild>
    </w:div>
    <w:div w:id="333412628">
      <w:bodyDiv w:val="1"/>
      <w:marLeft w:val="0"/>
      <w:marRight w:val="0"/>
      <w:marTop w:val="0"/>
      <w:marBottom w:val="0"/>
      <w:divBdr>
        <w:top w:val="none" w:sz="0" w:space="0" w:color="auto"/>
        <w:left w:val="none" w:sz="0" w:space="0" w:color="auto"/>
        <w:bottom w:val="none" w:sz="0" w:space="0" w:color="auto"/>
        <w:right w:val="none" w:sz="0" w:space="0" w:color="auto"/>
      </w:divBdr>
      <w:divsChild>
        <w:div w:id="1702826061">
          <w:marLeft w:val="0"/>
          <w:marRight w:val="0"/>
          <w:marTop w:val="0"/>
          <w:marBottom w:val="0"/>
          <w:divBdr>
            <w:top w:val="none" w:sz="0" w:space="0" w:color="auto"/>
            <w:left w:val="none" w:sz="0" w:space="0" w:color="auto"/>
            <w:bottom w:val="none" w:sz="0" w:space="0" w:color="auto"/>
            <w:right w:val="none" w:sz="0" w:space="0" w:color="auto"/>
          </w:divBdr>
        </w:div>
        <w:div w:id="1735278754">
          <w:marLeft w:val="0"/>
          <w:marRight w:val="0"/>
          <w:marTop w:val="0"/>
          <w:marBottom w:val="0"/>
          <w:divBdr>
            <w:top w:val="none" w:sz="0" w:space="0" w:color="auto"/>
            <w:left w:val="none" w:sz="0" w:space="0" w:color="auto"/>
            <w:bottom w:val="none" w:sz="0" w:space="0" w:color="auto"/>
            <w:right w:val="none" w:sz="0" w:space="0" w:color="auto"/>
          </w:divBdr>
        </w:div>
      </w:divsChild>
    </w:div>
    <w:div w:id="348264205">
      <w:bodyDiv w:val="1"/>
      <w:marLeft w:val="0"/>
      <w:marRight w:val="0"/>
      <w:marTop w:val="0"/>
      <w:marBottom w:val="0"/>
      <w:divBdr>
        <w:top w:val="none" w:sz="0" w:space="0" w:color="auto"/>
        <w:left w:val="none" w:sz="0" w:space="0" w:color="auto"/>
        <w:bottom w:val="none" w:sz="0" w:space="0" w:color="auto"/>
        <w:right w:val="none" w:sz="0" w:space="0" w:color="auto"/>
      </w:divBdr>
      <w:divsChild>
        <w:div w:id="74130252">
          <w:marLeft w:val="0"/>
          <w:marRight w:val="0"/>
          <w:marTop w:val="0"/>
          <w:marBottom w:val="0"/>
          <w:divBdr>
            <w:top w:val="none" w:sz="0" w:space="0" w:color="auto"/>
            <w:left w:val="none" w:sz="0" w:space="0" w:color="auto"/>
            <w:bottom w:val="none" w:sz="0" w:space="0" w:color="auto"/>
            <w:right w:val="none" w:sz="0" w:space="0" w:color="auto"/>
          </w:divBdr>
        </w:div>
        <w:div w:id="594366787">
          <w:marLeft w:val="0"/>
          <w:marRight w:val="0"/>
          <w:marTop w:val="0"/>
          <w:marBottom w:val="0"/>
          <w:divBdr>
            <w:top w:val="none" w:sz="0" w:space="0" w:color="auto"/>
            <w:left w:val="none" w:sz="0" w:space="0" w:color="auto"/>
            <w:bottom w:val="none" w:sz="0" w:space="0" w:color="auto"/>
            <w:right w:val="none" w:sz="0" w:space="0" w:color="auto"/>
          </w:divBdr>
        </w:div>
      </w:divsChild>
    </w:div>
    <w:div w:id="348416039">
      <w:bodyDiv w:val="1"/>
      <w:marLeft w:val="0"/>
      <w:marRight w:val="0"/>
      <w:marTop w:val="0"/>
      <w:marBottom w:val="0"/>
      <w:divBdr>
        <w:top w:val="none" w:sz="0" w:space="0" w:color="auto"/>
        <w:left w:val="none" w:sz="0" w:space="0" w:color="auto"/>
        <w:bottom w:val="none" w:sz="0" w:space="0" w:color="auto"/>
        <w:right w:val="none" w:sz="0" w:space="0" w:color="auto"/>
      </w:divBdr>
      <w:divsChild>
        <w:div w:id="1570576257">
          <w:marLeft w:val="0"/>
          <w:marRight w:val="0"/>
          <w:marTop w:val="0"/>
          <w:marBottom w:val="0"/>
          <w:divBdr>
            <w:top w:val="none" w:sz="0" w:space="0" w:color="auto"/>
            <w:left w:val="none" w:sz="0" w:space="0" w:color="auto"/>
            <w:bottom w:val="none" w:sz="0" w:space="0" w:color="auto"/>
            <w:right w:val="none" w:sz="0" w:space="0" w:color="auto"/>
          </w:divBdr>
        </w:div>
        <w:div w:id="1337808028">
          <w:marLeft w:val="0"/>
          <w:marRight w:val="0"/>
          <w:marTop w:val="0"/>
          <w:marBottom w:val="0"/>
          <w:divBdr>
            <w:top w:val="none" w:sz="0" w:space="0" w:color="auto"/>
            <w:left w:val="none" w:sz="0" w:space="0" w:color="auto"/>
            <w:bottom w:val="none" w:sz="0" w:space="0" w:color="auto"/>
            <w:right w:val="none" w:sz="0" w:space="0" w:color="auto"/>
          </w:divBdr>
        </w:div>
      </w:divsChild>
    </w:div>
    <w:div w:id="369186620">
      <w:bodyDiv w:val="1"/>
      <w:marLeft w:val="0"/>
      <w:marRight w:val="0"/>
      <w:marTop w:val="0"/>
      <w:marBottom w:val="0"/>
      <w:divBdr>
        <w:top w:val="none" w:sz="0" w:space="0" w:color="auto"/>
        <w:left w:val="none" w:sz="0" w:space="0" w:color="auto"/>
        <w:bottom w:val="none" w:sz="0" w:space="0" w:color="auto"/>
        <w:right w:val="none" w:sz="0" w:space="0" w:color="auto"/>
      </w:divBdr>
      <w:divsChild>
        <w:div w:id="123353586">
          <w:marLeft w:val="0"/>
          <w:marRight w:val="0"/>
          <w:marTop w:val="0"/>
          <w:marBottom w:val="0"/>
          <w:divBdr>
            <w:top w:val="none" w:sz="0" w:space="0" w:color="auto"/>
            <w:left w:val="none" w:sz="0" w:space="0" w:color="auto"/>
            <w:bottom w:val="none" w:sz="0" w:space="0" w:color="auto"/>
            <w:right w:val="none" w:sz="0" w:space="0" w:color="auto"/>
          </w:divBdr>
          <w:divsChild>
            <w:div w:id="1371566915">
              <w:marLeft w:val="0"/>
              <w:marRight w:val="0"/>
              <w:marTop w:val="0"/>
              <w:marBottom w:val="0"/>
              <w:divBdr>
                <w:top w:val="none" w:sz="0" w:space="0" w:color="auto"/>
                <w:left w:val="none" w:sz="0" w:space="0" w:color="auto"/>
                <w:bottom w:val="none" w:sz="0" w:space="0" w:color="auto"/>
                <w:right w:val="none" w:sz="0" w:space="0" w:color="auto"/>
              </w:divBdr>
              <w:divsChild>
                <w:div w:id="1511485800">
                  <w:marLeft w:val="0"/>
                  <w:marRight w:val="0"/>
                  <w:marTop w:val="0"/>
                  <w:marBottom w:val="0"/>
                  <w:divBdr>
                    <w:top w:val="none" w:sz="0" w:space="0" w:color="auto"/>
                    <w:left w:val="none" w:sz="0" w:space="0" w:color="auto"/>
                    <w:bottom w:val="none" w:sz="0" w:space="0" w:color="auto"/>
                    <w:right w:val="none" w:sz="0" w:space="0" w:color="auto"/>
                  </w:divBdr>
                  <w:divsChild>
                    <w:div w:id="1278372897">
                      <w:marLeft w:val="0"/>
                      <w:marRight w:val="0"/>
                      <w:marTop w:val="0"/>
                      <w:marBottom w:val="0"/>
                      <w:divBdr>
                        <w:top w:val="none" w:sz="0" w:space="0" w:color="auto"/>
                        <w:left w:val="none" w:sz="0" w:space="0" w:color="auto"/>
                        <w:bottom w:val="none" w:sz="0" w:space="0" w:color="auto"/>
                        <w:right w:val="none" w:sz="0" w:space="0" w:color="auto"/>
                      </w:divBdr>
                      <w:divsChild>
                        <w:div w:id="1332567462">
                          <w:marLeft w:val="0"/>
                          <w:marRight w:val="0"/>
                          <w:marTop w:val="0"/>
                          <w:marBottom w:val="0"/>
                          <w:divBdr>
                            <w:top w:val="none" w:sz="0" w:space="0" w:color="auto"/>
                            <w:left w:val="none" w:sz="0" w:space="0" w:color="auto"/>
                            <w:bottom w:val="none" w:sz="0" w:space="0" w:color="auto"/>
                            <w:right w:val="none" w:sz="0" w:space="0" w:color="auto"/>
                          </w:divBdr>
                          <w:divsChild>
                            <w:div w:id="596712102">
                              <w:marLeft w:val="0"/>
                              <w:marRight w:val="300"/>
                              <w:marTop w:val="180"/>
                              <w:marBottom w:val="0"/>
                              <w:divBdr>
                                <w:top w:val="none" w:sz="0" w:space="0" w:color="auto"/>
                                <w:left w:val="none" w:sz="0" w:space="0" w:color="auto"/>
                                <w:bottom w:val="none" w:sz="0" w:space="0" w:color="auto"/>
                                <w:right w:val="none" w:sz="0" w:space="0" w:color="auto"/>
                              </w:divBdr>
                              <w:divsChild>
                                <w:div w:id="2997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791953">
          <w:marLeft w:val="0"/>
          <w:marRight w:val="0"/>
          <w:marTop w:val="0"/>
          <w:marBottom w:val="0"/>
          <w:divBdr>
            <w:top w:val="none" w:sz="0" w:space="0" w:color="auto"/>
            <w:left w:val="none" w:sz="0" w:space="0" w:color="auto"/>
            <w:bottom w:val="none" w:sz="0" w:space="0" w:color="auto"/>
            <w:right w:val="none" w:sz="0" w:space="0" w:color="auto"/>
          </w:divBdr>
          <w:divsChild>
            <w:div w:id="2106339098">
              <w:marLeft w:val="0"/>
              <w:marRight w:val="0"/>
              <w:marTop w:val="0"/>
              <w:marBottom w:val="0"/>
              <w:divBdr>
                <w:top w:val="none" w:sz="0" w:space="0" w:color="auto"/>
                <w:left w:val="none" w:sz="0" w:space="0" w:color="auto"/>
                <w:bottom w:val="none" w:sz="0" w:space="0" w:color="auto"/>
                <w:right w:val="none" w:sz="0" w:space="0" w:color="auto"/>
              </w:divBdr>
              <w:divsChild>
                <w:div w:id="1181550769">
                  <w:marLeft w:val="0"/>
                  <w:marRight w:val="0"/>
                  <w:marTop w:val="0"/>
                  <w:marBottom w:val="0"/>
                  <w:divBdr>
                    <w:top w:val="none" w:sz="0" w:space="0" w:color="auto"/>
                    <w:left w:val="none" w:sz="0" w:space="0" w:color="auto"/>
                    <w:bottom w:val="none" w:sz="0" w:space="0" w:color="auto"/>
                    <w:right w:val="none" w:sz="0" w:space="0" w:color="auto"/>
                  </w:divBdr>
                  <w:divsChild>
                    <w:div w:id="974290371">
                      <w:marLeft w:val="0"/>
                      <w:marRight w:val="0"/>
                      <w:marTop w:val="0"/>
                      <w:marBottom w:val="0"/>
                      <w:divBdr>
                        <w:top w:val="none" w:sz="0" w:space="0" w:color="auto"/>
                        <w:left w:val="none" w:sz="0" w:space="0" w:color="auto"/>
                        <w:bottom w:val="none" w:sz="0" w:space="0" w:color="auto"/>
                        <w:right w:val="none" w:sz="0" w:space="0" w:color="auto"/>
                      </w:divBdr>
                      <w:divsChild>
                        <w:div w:id="2545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17236">
      <w:bodyDiv w:val="1"/>
      <w:marLeft w:val="0"/>
      <w:marRight w:val="0"/>
      <w:marTop w:val="0"/>
      <w:marBottom w:val="0"/>
      <w:divBdr>
        <w:top w:val="none" w:sz="0" w:space="0" w:color="auto"/>
        <w:left w:val="none" w:sz="0" w:space="0" w:color="auto"/>
        <w:bottom w:val="none" w:sz="0" w:space="0" w:color="auto"/>
        <w:right w:val="none" w:sz="0" w:space="0" w:color="auto"/>
      </w:divBdr>
      <w:divsChild>
        <w:div w:id="1325400162">
          <w:marLeft w:val="0"/>
          <w:marRight w:val="0"/>
          <w:marTop w:val="0"/>
          <w:marBottom w:val="0"/>
          <w:divBdr>
            <w:top w:val="none" w:sz="0" w:space="0" w:color="auto"/>
            <w:left w:val="none" w:sz="0" w:space="0" w:color="auto"/>
            <w:bottom w:val="none" w:sz="0" w:space="0" w:color="auto"/>
            <w:right w:val="none" w:sz="0" w:space="0" w:color="auto"/>
          </w:divBdr>
        </w:div>
        <w:div w:id="1125274804">
          <w:marLeft w:val="0"/>
          <w:marRight w:val="0"/>
          <w:marTop w:val="0"/>
          <w:marBottom w:val="0"/>
          <w:divBdr>
            <w:top w:val="none" w:sz="0" w:space="0" w:color="auto"/>
            <w:left w:val="none" w:sz="0" w:space="0" w:color="auto"/>
            <w:bottom w:val="none" w:sz="0" w:space="0" w:color="auto"/>
            <w:right w:val="none" w:sz="0" w:space="0" w:color="auto"/>
          </w:divBdr>
        </w:div>
      </w:divsChild>
    </w:div>
    <w:div w:id="407923522">
      <w:bodyDiv w:val="1"/>
      <w:marLeft w:val="0"/>
      <w:marRight w:val="0"/>
      <w:marTop w:val="0"/>
      <w:marBottom w:val="0"/>
      <w:divBdr>
        <w:top w:val="none" w:sz="0" w:space="0" w:color="auto"/>
        <w:left w:val="none" w:sz="0" w:space="0" w:color="auto"/>
        <w:bottom w:val="none" w:sz="0" w:space="0" w:color="auto"/>
        <w:right w:val="none" w:sz="0" w:space="0" w:color="auto"/>
      </w:divBdr>
      <w:divsChild>
        <w:div w:id="1927880564">
          <w:marLeft w:val="0"/>
          <w:marRight w:val="0"/>
          <w:marTop w:val="0"/>
          <w:marBottom w:val="0"/>
          <w:divBdr>
            <w:top w:val="none" w:sz="0" w:space="0" w:color="auto"/>
            <w:left w:val="none" w:sz="0" w:space="0" w:color="auto"/>
            <w:bottom w:val="none" w:sz="0" w:space="0" w:color="auto"/>
            <w:right w:val="none" w:sz="0" w:space="0" w:color="auto"/>
          </w:divBdr>
        </w:div>
        <w:div w:id="760026080">
          <w:marLeft w:val="0"/>
          <w:marRight w:val="0"/>
          <w:marTop w:val="0"/>
          <w:marBottom w:val="0"/>
          <w:divBdr>
            <w:top w:val="none" w:sz="0" w:space="0" w:color="auto"/>
            <w:left w:val="none" w:sz="0" w:space="0" w:color="auto"/>
            <w:bottom w:val="none" w:sz="0" w:space="0" w:color="auto"/>
            <w:right w:val="none" w:sz="0" w:space="0" w:color="auto"/>
          </w:divBdr>
        </w:div>
        <w:div w:id="31854240">
          <w:marLeft w:val="0"/>
          <w:marRight w:val="0"/>
          <w:marTop w:val="0"/>
          <w:marBottom w:val="0"/>
          <w:divBdr>
            <w:top w:val="none" w:sz="0" w:space="0" w:color="auto"/>
            <w:left w:val="none" w:sz="0" w:space="0" w:color="auto"/>
            <w:bottom w:val="none" w:sz="0" w:space="0" w:color="auto"/>
            <w:right w:val="none" w:sz="0" w:space="0" w:color="auto"/>
          </w:divBdr>
        </w:div>
      </w:divsChild>
    </w:div>
    <w:div w:id="440303192">
      <w:bodyDiv w:val="1"/>
      <w:marLeft w:val="0"/>
      <w:marRight w:val="0"/>
      <w:marTop w:val="0"/>
      <w:marBottom w:val="0"/>
      <w:divBdr>
        <w:top w:val="none" w:sz="0" w:space="0" w:color="auto"/>
        <w:left w:val="none" w:sz="0" w:space="0" w:color="auto"/>
        <w:bottom w:val="none" w:sz="0" w:space="0" w:color="auto"/>
        <w:right w:val="none" w:sz="0" w:space="0" w:color="auto"/>
      </w:divBdr>
      <w:divsChild>
        <w:div w:id="1697806296">
          <w:marLeft w:val="0"/>
          <w:marRight w:val="0"/>
          <w:marTop w:val="0"/>
          <w:marBottom w:val="0"/>
          <w:divBdr>
            <w:top w:val="none" w:sz="0" w:space="0" w:color="auto"/>
            <w:left w:val="none" w:sz="0" w:space="0" w:color="auto"/>
            <w:bottom w:val="none" w:sz="0" w:space="0" w:color="auto"/>
            <w:right w:val="none" w:sz="0" w:space="0" w:color="auto"/>
          </w:divBdr>
        </w:div>
        <w:div w:id="1352413695">
          <w:marLeft w:val="0"/>
          <w:marRight w:val="0"/>
          <w:marTop w:val="0"/>
          <w:marBottom w:val="0"/>
          <w:divBdr>
            <w:top w:val="none" w:sz="0" w:space="0" w:color="auto"/>
            <w:left w:val="none" w:sz="0" w:space="0" w:color="auto"/>
            <w:bottom w:val="none" w:sz="0" w:space="0" w:color="auto"/>
            <w:right w:val="none" w:sz="0" w:space="0" w:color="auto"/>
          </w:divBdr>
        </w:div>
      </w:divsChild>
    </w:div>
    <w:div w:id="465396749">
      <w:bodyDiv w:val="1"/>
      <w:marLeft w:val="0"/>
      <w:marRight w:val="0"/>
      <w:marTop w:val="0"/>
      <w:marBottom w:val="0"/>
      <w:divBdr>
        <w:top w:val="none" w:sz="0" w:space="0" w:color="auto"/>
        <w:left w:val="none" w:sz="0" w:space="0" w:color="auto"/>
        <w:bottom w:val="none" w:sz="0" w:space="0" w:color="auto"/>
        <w:right w:val="none" w:sz="0" w:space="0" w:color="auto"/>
      </w:divBdr>
      <w:divsChild>
        <w:div w:id="1134521431">
          <w:marLeft w:val="0"/>
          <w:marRight w:val="0"/>
          <w:marTop w:val="0"/>
          <w:marBottom w:val="0"/>
          <w:divBdr>
            <w:top w:val="none" w:sz="0" w:space="0" w:color="auto"/>
            <w:left w:val="none" w:sz="0" w:space="0" w:color="auto"/>
            <w:bottom w:val="none" w:sz="0" w:space="0" w:color="auto"/>
            <w:right w:val="none" w:sz="0" w:space="0" w:color="auto"/>
          </w:divBdr>
        </w:div>
        <w:div w:id="1712613050">
          <w:marLeft w:val="0"/>
          <w:marRight w:val="0"/>
          <w:marTop w:val="0"/>
          <w:marBottom w:val="0"/>
          <w:divBdr>
            <w:top w:val="none" w:sz="0" w:space="0" w:color="auto"/>
            <w:left w:val="none" w:sz="0" w:space="0" w:color="auto"/>
            <w:bottom w:val="none" w:sz="0" w:space="0" w:color="auto"/>
            <w:right w:val="none" w:sz="0" w:space="0" w:color="auto"/>
          </w:divBdr>
        </w:div>
      </w:divsChild>
    </w:div>
    <w:div w:id="522062764">
      <w:bodyDiv w:val="1"/>
      <w:marLeft w:val="0"/>
      <w:marRight w:val="0"/>
      <w:marTop w:val="0"/>
      <w:marBottom w:val="0"/>
      <w:divBdr>
        <w:top w:val="none" w:sz="0" w:space="0" w:color="auto"/>
        <w:left w:val="none" w:sz="0" w:space="0" w:color="auto"/>
        <w:bottom w:val="none" w:sz="0" w:space="0" w:color="auto"/>
        <w:right w:val="none" w:sz="0" w:space="0" w:color="auto"/>
      </w:divBdr>
      <w:divsChild>
        <w:div w:id="1322155600">
          <w:marLeft w:val="0"/>
          <w:marRight w:val="0"/>
          <w:marTop w:val="0"/>
          <w:marBottom w:val="0"/>
          <w:divBdr>
            <w:top w:val="none" w:sz="0" w:space="0" w:color="auto"/>
            <w:left w:val="none" w:sz="0" w:space="0" w:color="auto"/>
            <w:bottom w:val="none" w:sz="0" w:space="0" w:color="auto"/>
            <w:right w:val="none" w:sz="0" w:space="0" w:color="auto"/>
          </w:divBdr>
        </w:div>
        <w:div w:id="1730231111">
          <w:marLeft w:val="0"/>
          <w:marRight w:val="0"/>
          <w:marTop w:val="0"/>
          <w:marBottom w:val="0"/>
          <w:divBdr>
            <w:top w:val="none" w:sz="0" w:space="0" w:color="auto"/>
            <w:left w:val="none" w:sz="0" w:space="0" w:color="auto"/>
            <w:bottom w:val="none" w:sz="0" w:space="0" w:color="auto"/>
            <w:right w:val="none" w:sz="0" w:space="0" w:color="auto"/>
          </w:divBdr>
        </w:div>
      </w:divsChild>
    </w:div>
    <w:div w:id="666127881">
      <w:bodyDiv w:val="1"/>
      <w:marLeft w:val="0"/>
      <w:marRight w:val="0"/>
      <w:marTop w:val="0"/>
      <w:marBottom w:val="0"/>
      <w:divBdr>
        <w:top w:val="none" w:sz="0" w:space="0" w:color="auto"/>
        <w:left w:val="none" w:sz="0" w:space="0" w:color="auto"/>
        <w:bottom w:val="none" w:sz="0" w:space="0" w:color="auto"/>
        <w:right w:val="none" w:sz="0" w:space="0" w:color="auto"/>
      </w:divBdr>
      <w:divsChild>
        <w:div w:id="1291667356">
          <w:marLeft w:val="0"/>
          <w:marRight w:val="0"/>
          <w:marTop w:val="0"/>
          <w:marBottom w:val="0"/>
          <w:divBdr>
            <w:top w:val="none" w:sz="0" w:space="0" w:color="auto"/>
            <w:left w:val="none" w:sz="0" w:space="0" w:color="auto"/>
            <w:bottom w:val="none" w:sz="0" w:space="0" w:color="auto"/>
            <w:right w:val="none" w:sz="0" w:space="0" w:color="auto"/>
          </w:divBdr>
        </w:div>
        <w:div w:id="942111734">
          <w:marLeft w:val="0"/>
          <w:marRight w:val="0"/>
          <w:marTop w:val="0"/>
          <w:marBottom w:val="0"/>
          <w:divBdr>
            <w:top w:val="none" w:sz="0" w:space="0" w:color="auto"/>
            <w:left w:val="none" w:sz="0" w:space="0" w:color="auto"/>
            <w:bottom w:val="none" w:sz="0" w:space="0" w:color="auto"/>
            <w:right w:val="none" w:sz="0" w:space="0" w:color="auto"/>
          </w:divBdr>
        </w:div>
      </w:divsChild>
    </w:div>
    <w:div w:id="671836031">
      <w:bodyDiv w:val="1"/>
      <w:marLeft w:val="0"/>
      <w:marRight w:val="0"/>
      <w:marTop w:val="0"/>
      <w:marBottom w:val="0"/>
      <w:divBdr>
        <w:top w:val="none" w:sz="0" w:space="0" w:color="auto"/>
        <w:left w:val="none" w:sz="0" w:space="0" w:color="auto"/>
        <w:bottom w:val="none" w:sz="0" w:space="0" w:color="auto"/>
        <w:right w:val="none" w:sz="0" w:space="0" w:color="auto"/>
      </w:divBdr>
      <w:divsChild>
        <w:div w:id="2086877690">
          <w:marLeft w:val="0"/>
          <w:marRight w:val="0"/>
          <w:marTop w:val="0"/>
          <w:marBottom w:val="0"/>
          <w:divBdr>
            <w:top w:val="none" w:sz="0" w:space="0" w:color="auto"/>
            <w:left w:val="none" w:sz="0" w:space="0" w:color="auto"/>
            <w:bottom w:val="none" w:sz="0" w:space="0" w:color="auto"/>
            <w:right w:val="none" w:sz="0" w:space="0" w:color="auto"/>
          </w:divBdr>
        </w:div>
        <w:div w:id="1343583431">
          <w:marLeft w:val="0"/>
          <w:marRight w:val="0"/>
          <w:marTop w:val="0"/>
          <w:marBottom w:val="0"/>
          <w:divBdr>
            <w:top w:val="none" w:sz="0" w:space="0" w:color="auto"/>
            <w:left w:val="none" w:sz="0" w:space="0" w:color="auto"/>
            <w:bottom w:val="none" w:sz="0" w:space="0" w:color="auto"/>
            <w:right w:val="none" w:sz="0" w:space="0" w:color="auto"/>
          </w:divBdr>
        </w:div>
      </w:divsChild>
    </w:div>
    <w:div w:id="693389416">
      <w:bodyDiv w:val="1"/>
      <w:marLeft w:val="0"/>
      <w:marRight w:val="0"/>
      <w:marTop w:val="0"/>
      <w:marBottom w:val="0"/>
      <w:divBdr>
        <w:top w:val="none" w:sz="0" w:space="0" w:color="auto"/>
        <w:left w:val="none" w:sz="0" w:space="0" w:color="auto"/>
        <w:bottom w:val="none" w:sz="0" w:space="0" w:color="auto"/>
        <w:right w:val="none" w:sz="0" w:space="0" w:color="auto"/>
      </w:divBdr>
      <w:divsChild>
        <w:div w:id="816146404">
          <w:marLeft w:val="0"/>
          <w:marRight w:val="0"/>
          <w:marTop w:val="0"/>
          <w:marBottom w:val="0"/>
          <w:divBdr>
            <w:top w:val="none" w:sz="0" w:space="0" w:color="auto"/>
            <w:left w:val="none" w:sz="0" w:space="0" w:color="auto"/>
            <w:bottom w:val="none" w:sz="0" w:space="0" w:color="auto"/>
            <w:right w:val="none" w:sz="0" w:space="0" w:color="auto"/>
          </w:divBdr>
        </w:div>
        <w:div w:id="1125807180">
          <w:marLeft w:val="0"/>
          <w:marRight w:val="0"/>
          <w:marTop w:val="0"/>
          <w:marBottom w:val="0"/>
          <w:divBdr>
            <w:top w:val="none" w:sz="0" w:space="0" w:color="auto"/>
            <w:left w:val="none" w:sz="0" w:space="0" w:color="auto"/>
            <w:bottom w:val="none" w:sz="0" w:space="0" w:color="auto"/>
            <w:right w:val="none" w:sz="0" w:space="0" w:color="auto"/>
          </w:divBdr>
        </w:div>
      </w:divsChild>
    </w:div>
    <w:div w:id="693728659">
      <w:bodyDiv w:val="1"/>
      <w:marLeft w:val="0"/>
      <w:marRight w:val="0"/>
      <w:marTop w:val="0"/>
      <w:marBottom w:val="0"/>
      <w:divBdr>
        <w:top w:val="none" w:sz="0" w:space="0" w:color="auto"/>
        <w:left w:val="none" w:sz="0" w:space="0" w:color="auto"/>
        <w:bottom w:val="none" w:sz="0" w:space="0" w:color="auto"/>
        <w:right w:val="none" w:sz="0" w:space="0" w:color="auto"/>
      </w:divBdr>
      <w:divsChild>
        <w:div w:id="1859805169">
          <w:marLeft w:val="0"/>
          <w:marRight w:val="0"/>
          <w:marTop w:val="0"/>
          <w:marBottom w:val="0"/>
          <w:divBdr>
            <w:top w:val="none" w:sz="0" w:space="0" w:color="auto"/>
            <w:left w:val="none" w:sz="0" w:space="0" w:color="auto"/>
            <w:bottom w:val="none" w:sz="0" w:space="0" w:color="auto"/>
            <w:right w:val="none" w:sz="0" w:space="0" w:color="auto"/>
          </w:divBdr>
        </w:div>
        <w:div w:id="1108894838">
          <w:marLeft w:val="0"/>
          <w:marRight w:val="0"/>
          <w:marTop w:val="0"/>
          <w:marBottom w:val="0"/>
          <w:divBdr>
            <w:top w:val="none" w:sz="0" w:space="0" w:color="auto"/>
            <w:left w:val="none" w:sz="0" w:space="0" w:color="auto"/>
            <w:bottom w:val="none" w:sz="0" w:space="0" w:color="auto"/>
            <w:right w:val="none" w:sz="0" w:space="0" w:color="auto"/>
          </w:divBdr>
        </w:div>
      </w:divsChild>
    </w:div>
    <w:div w:id="701587137">
      <w:bodyDiv w:val="1"/>
      <w:marLeft w:val="0"/>
      <w:marRight w:val="0"/>
      <w:marTop w:val="0"/>
      <w:marBottom w:val="0"/>
      <w:divBdr>
        <w:top w:val="none" w:sz="0" w:space="0" w:color="auto"/>
        <w:left w:val="none" w:sz="0" w:space="0" w:color="auto"/>
        <w:bottom w:val="none" w:sz="0" w:space="0" w:color="auto"/>
        <w:right w:val="none" w:sz="0" w:space="0" w:color="auto"/>
      </w:divBdr>
      <w:divsChild>
        <w:div w:id="641810031">
          <w:marLeft w:val="0"/>
          <w:marRight w:val="0"/>
          <w:marTop w:val="0"/>
          <w:marBottom w:val="0"/>
          <w:divBdr>
            <w:top w:val="none" w:sz="0" w:space="0" w:color="auto"/>
            <w:left w:val="none" w:sz="0" w:space="0" w:color="auto"/>
            <w:bottom w:val="none" w:sz="0" w:space="0" w:color="auto"/>
            <w:right w:val="none" w:sz="0" w:space="0" w:color="auto"/>
          </w:divBdr>
        </w:div>
        <w:div w:id="1156992360">
          <w:marLeft w:val="0"/>
          <w:marRight w:val="0"/>
          <w:marTop w:val="0"/>
          <w:marBottom w:val="0"/>
          <w:divBdr>
            <w:top w:val="none" w:sz="0" w:space="0" w:color="auto"/>
            <w:left w:val="none" w:sz="0" w:space="0" w:color="auto"/>
            <w:bottom w:val="none" w:sz="0" w:space="0" w:color="auto"/>
            <w:right w:val="none" w:sz="0" w:space="0" w:color="auto"/>
          </w:divBdr>
        </w:div>
      </w:divsChild>
    </w:div>
    <w:div w:id="773214218">
      <w:bodyDiv w:val="1"/>
      <w:marLeft w:val="0"/>
      <w:marRight w:val="0"/>
      <w:marTop w:val="0"/>
      <w:marBottom w:val="0"/>
      <w:divBdr>
        <w:top w:val="none" w:sz="0" w:space="0" w:color="auto"/>
        <w:left w:val="none" w:sz="0" w:space="0" w:color="auto"/>
        <w:bottom w:val="none" w:sz="0" w:space="0" w:color="auto"/>
        <w:right w:val="none" w:sz="0" w:space="0" w:color="auto"/>
      </w:divBdr>
      <w:divsChild>
        <w:div w:id="658122361">
          <w:marLeft w:val="0"/>
          <w:marRight w:val="0"/>
          <w:marTop w:val="0"/>
          <w:marBottom w:val="0"/>
          <w:divBdr>
            <w:top w:val="none" w:sz="0" w:space="0" w:color="auto"/>
            <w:left w:val="none" w:sz="0" w:space="0" w:color="auto"/>
            <w:bottom w:val="none" w:sz="0" w:space="0" w:color="auto"/>
            <w:right w:val="none" w:sz="0" w:space="0" w:color="auto"/>
          </w:divBdr>
        </w:div>
        <w:div w:id="1919750760">
          <w:marLeft w:val="0"/>
          <w:marRight w:val="0"/>
          <w:marTop w:val="0"/>
          <w:marBottom w:val="0"/>
          <w:divBdr>
            <w:top w:val="none" w:sz="0" w:space="0" w:color="auto"/>
            <w:left w:val="none" w:sz="0" w:space="0" w:color="auto"/>
            <w:bottom w:val="none" w:sz="0" w:space="0" w:color="auto"/>
            <w:right w:val="none" w:sz="0" w:space="0" w:color="auto"/>
          </w:divBdr>
        </w:div>
      </w:divsChild>
    </w:div>
    <w:div w:id="792478238">
      <w:bodyDiv w:val="1"/>
      <w:marLeft w:val="0"/>
      <w:marRight w:val="0"/>
      <w:marTop w:val="0"/>
      <w:marBottom w:val="0"/>
      <w:divBdr>
        <w:top w:val="none" w:sz="0" w:space="0" w:color="auto"/>
        <w:left w:val="none" w:sz="0" w:space="0" w:color="auto"/>
        <w:bottom w:val="none" w:sz="0" w:space="0" w:color="auto"/>
        <w:right w:val="none" w:sz="0" w:space="0" w:color="auto"/>
      </w:divBdr>
      <w:divsChild>
        <w:div w:id="605307180">
          <w:marLeft w:val="0"/>
          <w:marRight w:val="0"/>
          <w:marTop w:val="0"/>
          <w:marBottom w:val="0"/>
          <w:divBdr>
            <w:top w:val="none" w:sz="0" w:space="0" w:color="auto"/>
            <w:left w:val="none" w:sz="0" w:space="0" w:color="auto"/>
            <w:bottom w:val="none" w:sz="0" w:space="0" w:color="auto"/>
            <w:right w:val="none" w:sz="0" w:space="0" w:color="auto"/>
          </w:divBdr>
        </w:div>
        <w:div w:id="1207987469">
          <w:marLeft w:val="0"/>
          <w:marRight w:val="0"/>
          <w:marTop w:val="0"/>
          <w:marBottom w:val="0"/>
          <w:divBdr>
            <w:top w:val="none" w:sz="0" w:space="0" w:color="auto"/>
            <w:left w:val="none" w:sz="0" w:space="0" w:color="auto"/>
            <w:bottom w:val="none" w:sz="0" w:space="0" w:color="auto"/>
            <w:right w:val="none" w:sz="0" w:space="0" w:color="auto"/>
          </w:divBdr>
        </w:div>
      </w:divsChild>
    </w:div>
    <w:div w:id="8540737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57">
          <w:marLeft w:val="0"/>
          <w:marRight w:val="0"/>
          <w:marTop w:val="0"/>
          <w:marBottom w:val="0"/>
          <w:divBdr>
            <w:top w:val="none" w:sz="0" w:space="0" w:color="auto"/>
            <w:left w:val="none" w:sz="0" w:space="0" w:color="auto"/>
            <w:bottom w:val="none" w:sz="0" w:space="0" w:color="auto"/>
            <w:right w:val="none" w:sz="0" w:space="0" w:color="auto"/>
          </w:divBdr>
        </w:div>
        <w:div w:id="1988627925">
          <w:marLeft w:val="0"/>
          <w:marRight w:val="0"/>
          <w:marTop w:val="0"/>
          <w:marBottom w:val="0"/>
          <w:divBdr>
            <w:top w:val="none" w:sz="0" w:space="0" w:color="auto"/>
            <w:left w:val="none" w:sz="0" w:space="0" w:color="auto"/>
            <w:bottom w:val="none" w:sz="0" w:space="0" w:color="auto"/>
            <w:right w:val="none" w:sz="0" w:space="0" w:color="auto"/>
          </w:divBdr>
        </w:div>
      </w:divsChild>
    </w:div>
    <w:div w:id="871957487">
      <w:bodyDiv w:val="1"/>
      <w:marLeft w:val="0"/>
      <w:marRight w:val="0"/>
      <w:marTop w:val="0"/>
      <w:marBottom w:val="0"/>
      <w:divBdr>
        <w:top w:val="none" w:sz="0" w:space="0" w:color="auto"/>
        <w:left w:val="none" w:sz="0" w:space="0" w:color="auto"/>
        <w:bottom w:val="none" w:sz="0" w:space="0" w:color="auto"/>
        <w:right w:val="none" w:sz="0" w:space="0" w:color="auto"/>
      </w:divBdr>
      <w:divsChild>
        <w:div w:id="2077046087">
          <w:marLeft w:val="0"/>
          <w:marRight w:val="0"/>
          <w:marTop w:val="0"/>
          <w:marBottom w:val="0"/>
          <w:divBdr>
            <w:top w:val="none" w:sz="0" w:space="0" w:color="auto"/>
            <w:left w:val="none" w:sz="0" w:space="0" w:color="auto"/>
            <w:bottom w:val="none" w:sz="0" w:space="0" w:color="auto"/>
            <w:right w:val="none" w:sz="0" w:space="0" w:color="auto"/>
          </w:divBdr>
        </w:div>
        <w:div w:id="1919905457">
          <w:marLeft w:val="0"/>
          <w:marRight w:val="0"/>
          <w:marTop w:val="0"/>
          <w:marBottom w:val="0"/>
          <w:divBdr>
            <w:top w:val="none" w:sz="0" w:space="0" w:color="auto"/>
            <w:left w:val="none" w:sz="0" w:space="0" w:color="auto"/>
            <w:bottom w:val="none" w:sz="0" w:space="0" w:color="auto"/>
            <w:right w:val="none" w:sz="0" w:space="0" w:color="auto"/>
          </w:divBdr>
        </w:div>
      </w:divsChild>
    </w:div>
    <w:div w:id="893469074">
      <w:bodyDiv w:val="1"/>
      <w:marLeft w:val="0"/>
      <w:marRight w:val="0"/>
      <w:marTop w:val="0"/>
      <w:marBottom w:val="0"/>
      <w:divBdr>
        <w:top w:val="none" w:sz="0" w:space="0" w:color="auto"/>
        <w:left w:val="none" w:sz="0" w:space="0" w:color="auto"/>
        <w:bottom w:val="none" w:sz="0" w:space="0" w:color="auto"/>
        <w:right w:val="none" w:sz="0" w:space="0" w:color="auto"/>
      </w:divBdr>
    </w:div>
    <w:div w:id="916985564">
      <w:bodyDiv w:val="1"/>
      <w:marLeft w:val="0"/>
      <w:marRight w:val="0"/>
      <w:marTop w:val="0"/>
      <w:marBottom w:val="0"/>
      <w:divBdr>
        <w:top w:val="none" w:sz="0" w:space="0" w:color="auto"/>
        <w:left w:val="none" w:sz="0" w:space="0" w:color="auto"/>
        <w:bottom w:val="none" w:sz="0" w:space="0" w:color="auto"/>
        <w:right w:val="none" w:sz="0" w:space="0" w:color="auto"/>
      </w:divBdr>
      <w:divsChild>
        <w:div w:id="205992343">
          <w:marLeft w:val="0"/>
          <w:marRight w:val="0"/>
          <w:marTop w:val="0"/>
          <w:marBottom w:val="0"/>
          <w:divBdr>
            <w:top w:val="none" w:sz="0" w:space="0" w:color="auto"/>
            <w:left w:val="none" w:sz="0" w:space="0" w:color="auto"/>
            <w:bottom w:val="none" w:sz="0" w:space="0" w:color="auto"/>
            <w:right w:val="none" w:sz="0" w:space="0" w:color="auto"/>
          </w:divBdr>
        </w:div>
        <w:div w:id="193813945">
          <w:marLeft w:val="0"/>
          <w:marRight w:val="0"/>
          <w:marTop w:val="0"/>
          <w:marBottom w:val="0"/>
          <w:divBdr>
            <w:top w:val="none" w:sz="0" w:space="0" w:color="auto"/>
            <w:left w:val="none" w:sz="0" w:space="0" w:color="auto"/>
            <w:bottom w:val="none" w:sz="0" w:space="0" w:color="auto"/>
            <w:right w:val="none" w:sz="0" w:space="0" w:color="auto"/>
          </w:divBdr>
        </w:div>
        <w:div w:id="853881227">
          <w:marLeft w:val="0"/>
          <w:marRight w:val="0"/>
          <w:marTop w:val="0"/>
          <w:marBottom w:val="0"/>
          <w:divBdr>
            <w:top w:val="none" w:sz="0" w:space="0" w:color="auto"/>
            <w:left w:val="none" w:sz="0" w:space="0" w:color="auto"/>
            <w:bottom w:val="none" w:sz="0" w:space="0" w:color="auto"/>
            <w:right w:val="none" w:sz="0" w:space="0" w:color="auto"/>
          </w:divBdr>
        </w:div>
      </w:divsChild>
    </w:div>
    <w:div w:id="917396829">
      <w:bodyDiv w:val="1"/>
      <w:marLeft w:val="0"/>
      <w:marRight w:val="0"/>
      <w:marTop w:val="0"/>
      <w:marBottom w:val="0"/>
      <w:divBdr>
        <w:top w:val="none" w:sz="0" w:space="0" w:color="auto"/>
        <w:left w:val="none" w:sz="0" w:space="0" w:color="auto"/>
        <w:bottom w:val="none" w:sz="0" w:space="0" w:color="auto"/>
        <w:right w:val="none" w:sz="0" w:space="0" w:color="auto"/>
      </w:divBdr>
      <w:divsChild>
        <w:div w:id="365298162">
          <w:marLeft w:val="0"/>
          <w:marRight w:val="0"/>
          <w:marTop w:val="0"/>
          <w:marBottom w:val="0"/>
          <w:divBdr>
            <w:top w:val="none" w:sz="0" w:space="0" w:color="auto"/>
            <w:left w:val="none" w:sz="0" w:space="0" w:color="auto"/>
            <w:bottom w:val="none" w:sz="0" w:space="0" w:color="auto"/>
            <w:right w:val="none" w:sz="0" w:space="0" w:color="auto"/>
          </w:divBdr>
        </w:div>
        <w:div w:id="880364674">
          <w:marLeft w:val="0"/>
          <w:marRight w:val="0"/>
          <w:marTop w:val="0"/>
          <w:marBottom w:val="0"/>
          <w:divBdr>
            <w:top w:val="none" w:sz="0" w:space="0" w:color="auto"/>
            <w:left w:val="none" w:sz="0" w:space="0" w:color="auto"/>
            <w:bottom w:val="none" w:sz="0" w:space="0" w:color="auto"/>
            <w:right w:val="none" w:sz="0" w:space="0" w:color="auto"/>
          </w:divBdr>
        </w:div>
      </w:divsChild>
    </w:div>
    <w:div w:id="1036152679">
      <w:bodyDiv w:val="1"/>
      <w:marLeft w:val="0"/>
      <w:marRight w:val="0"/>
      <w:marTop w:val="0"/>
      <w:marBottom w:val="0"/>
      <w:divBdr>
        <w:top w:val="none" w:sz="0" w:space="0" w:color="auto"/>
        <w:left w:val="none" w:sz="0" w:space="0" w:color="auto"/>
        <w:bottom w:val="none" w:sz="0" w:space="0" w:color="auto"/>
        <w:right w:val="none" w:sz="0" w:space="0" w:color="auto"/>
      </w:divBdr>
      <w:divsChild>
        <w:div w:id="1670909053">
          <w:marLeft w:val="0"/>
          <w:marRight w:val="0"/>
          <w:marTop w:val="0"/>
          <w:marBottom w:val="0"/>
          <w:divBdr>
            <w:top w:val="none" w:sz="0" w:space="0" w:color="auto"/>
            <w:left w:val="none" w:sz="0" w:space="0" w:color="auto"/>
            <w:bottom w:val="none" w:sz="0" w:space="0" w:color="auto"/>
            <w:right w:val="none" w:sz="0" w:space="0" w:color="auto"/>
          </w:divBdr>
        </w:div>
        <w:div w:id="907766076">
          <w:marLeft w:val="0"/>
          <w:marRight w:val="0"/>
          <w:marTop w:val="0"/>
          <w:marBottom w:val="0"/>
          <w:divBdr>
            <w:top w:val="none" w:sz="0" w:space="0" w:color="auto"/>
            <w:left w:val="none" w:sz="0" w:space="0" w:color="auto"/>
            <w:bottom w:val="none" w:sz="0" w:space="0" w:color="auto"/>
            <w:right w:val="none" w:sz="0" w:space="0" w:color="auto"/>
          </w:divBdr>
        </w:div>
      </w:divsChild>
    </w:div>
    <w:div w:id="1075930509">
      <w:bodyDiv w:val="1"/>
      <w:marLeft w:val="0"/>
      <w:marRight w:val="0"/>
      <w:marTop w:val="0"/>
      <w:marBottom w:val="0"/>
      <w:divBdr>
        <w:top w:val="none" w:sz="0" w:space="0" w:color="auto"/>
        <w:left w:val="none" w:sz="0" w:space="0" w:color="auto"/>
        <w:bottom w:val="none" w:sz="0" w:space="0" w:color="auto"/>
        <w:right w:val="none" w:sz="0" w:space="0" w:color="auto"/>
      </w:divBdr>
      <w:divsChild>
        <w:div w:id="847251908">
          <w:marLeft w:val="0"/>
          <w:marRight w:val="0"/>
          <w:marTop w:val="0"/>
          <w:marBottom w:val="0"/>
          <w:divBdr>
            <w:top w:val="none" w:sz="0" w:space="0" w:color="auto"/>
            <w:left w:val="none" w:sz="0" w:space="0" w:color="auto"/>
            <w:bottom w:val="none" w:sz="0" w:space="0" w:color="auto"/>
            <w:right w:val="none" w:sz="0" w:space="0" w:color="auto"/>
          </w:divBdr>
        </w:div>
        <w:div w:id="918322620">
          <w:marLeft w:val="0"/>
          <w:marRight w:val="0"/>
          <w:marTop w:val="0"/>
          <w:marBottom w:val="0"/>
          <w:divBdr>
            <w:top w:val="none" w:sz="0" w:space="0" w:color="auto"/>
            <w:left w:val="none" w:sz="0" w:space="0" w:color="auto"/>
            <w:bottom w:val="none" w:sz="0" w:space="0" w:color="auto"/>
            <w:right w:val="none" w:sz="0" w:space="0" w:color="auto"/>
          </w:divBdr>
        </w:div>
      </w:divsChild>
    </w:div>
    <w:div w:id="1090853037">
      <w:bodyDiv w:val="1"/>
      <w:marLeft w:val="0"/>
      <w:marRight w:val="0"/>
      <w:marTop w:val="0"/>
      <w:marBottom w:val="0"/>
      <w:divBdr>
        <w:top w:val="none" w:sz="0" w:space="0" w:color="auto"/>
        <w:left w:val="none" w:sz="0" w:space="0" w:color="auto"/>
        <w:bottom w:val="none" w:sz="0" w:space="0" w:color="auto"/>
        <w:right w:val="none" w:sz="0" w:space="0" w:color="auto"/>
      </w:divBdr>
    </w:div>
    <w:div w:id="1147013022">
      <w:bodyDiv w:val="1"/>
      <w:marLeft w:val="0"/>
      <w:marRight w:val="0"/>
      <w:marTop w:val="0"/>
      <w:marBottom w:val="0"/>
      <w:divBdr>
        <w:top w:val="none" w:sz="0" w:space="0" w:color="auto"/>
        <w:left w:val="none" w:sz="0" w:space="0" w:color="auto"/>
        <w:bottom w:val="none" w:sz="0" w:space="0" w:color="auto"/>
        <w:right w:val="none" w:sz="0" w:space="0" w:color="auto"/>
      </w:divBdr>
      <w:divsChild>
        <w:div w:id="717507935">
          <w:marLeft w:val="0"/>
          <w:marRight w:val="0"/>
          <w:marTop w:val="0"/>
          <w:marBottom w:val="0"/>
          <w:divBdr>
            <w:top w:val="none" w:sz="0" w:space="0" w:color="auto"/>
            <w:left w:val="none" w:sz="0" w:space="0" w:color="auto"/>
            <w:bottom w:val="none" w:sz="0" w:space="0" w:color="auto"/>
            <w:right w:val="none" w:sz="0" w:space="0" w:color="auto"/>
          </w:divBdr>
        </w:div>
        <w:div w:id="1644657594">
          <w:marLeft w:val="0"/>
          <w:marRight w:val="0"/>
          <w:marTop w:val="0"/>
          <w:marBottom w:val="0"/>
          <w:divBdr>
            <w:top w:val="none" w:sz="0" w:space="0" w:color="auto"/>
            <w:left w:val="none" w:sz="0" w:space="0" w:color="auto"/>
            <w:bottom w:val="none" w:sz="0" w:space="0" w:color="auto"/>
            <w:right w:val="none" w:sz="0" w:space="0" w:color="auto"/>
          </w:divBdr>
        </w:div>
      </w:divsChild>
    </w:div>
    <w:div w:id="1158695696">
      <w:bodyDiv w:val="1"/>
      <w:marLeft w:val="0"/>
      <w:marRight w:val="0"/>
      <w:marTop w:val="0"/>
      <w:marBottom w:val="0"/>
      <w:divBdr>
        <w:top w:val="none" w:sz="0" w:space="0" w:color="auto"/>
        <w:left w:val="none" w:sz="0" w:space="0" w:color="auto"/>
        <w:bottom w:val="none" w:sz="0" w:space="0" w:color="auto"/>
        <w:right w:val="none" w:sz="0" w:space="0" w:color="auto"/>
      </w:divBdr>
      <w:divsChild>
        <w:div w:id="885410418">
          <w:marLeft w:val="0"/>
          <w:marRight w:val="0"/>
          <w:marTop w:val="0"/>
          <w:marBottom w:val="0"/>
          <w:divBdr>
            <w:top w:val="none" w:sz="0" w:space="0" w:color="auto"/>
            <w:left w:val="none" w:sz="0" w:space="0" w:color="auto"/>
            <w:bottom w:val="none" w:sz="0" w:space="0" w:color="auto"/>
            <w:right w:val="none" w:sz="0" w:space="0" w:color="auto"/>
          </w:divBdr>
        </w:div>
        <w:div w:id="574239986">
          <w:marLeft w:val="0"/>
          <w:marRight w:val="0"/>
          <w:marTop w:val="0"/>
          <w:marBottom w:val="0"/>
          <w:divBdr>
            <w:top w:val="none" w:sz="0" w:space="0" w:color="auto"/>
            <w:left w:val="none" w:sz="0" w:space="0" w:color="auto"/>
            <w:bottom w:val="none" w:sz="0" w:space="0" w:color="auto"/>
            <w:right w:val="none" w:sz="0" w:space="0" w:color="auto"/>
          </w:divBdr>
        </w:div>
      </w:divsChild>
    </w:div>
    <w:div w:id="1254630723">
      <w:bodyDiv w:val="1"/>
      <w:marLeft w:val="0"/>
      <w:marRight w:val="0"/>
      <w:marTop w:val="0"/>
      <w:marBottom w:val="0"/>
      <w:divBdr>
        <w:top w:val="none" w:sz="0" w:space="0" w:color="auto"/>
        <w:left w:val="none" w:sz="0" w:space="0" w:color="auto"/>
        <w:bottom w:val="none" w:sz="0" w:space="0" w:color="auto"/>
        <w:right w:val="none" w:sz="0" w:space="0" w:color="auto"/>
      </w:divBdr>
      <w:divsChild>
        <w:div w:id="1964730221">
          <w:marLeft w:val="0"/>
          <w:marRight w:val="0"/>
          <w:marTop w:val="0"/>
          <w:marBottom w:val="0"/>
          <w:divBdr>
            <w:top w:val="none" w:sz="0" w:space="0" w:color="auto"/>
            <w:left w:val="none" w:sz="0" w:space="0" w:color="auto"/>
            <w:bottom w:val="none" w:sz="0" w:space="0" w:color="auto"/>
            <w:right w:val="none" w:sz="0" w:space="0" w:color="auto"/>
          </w:divBdr>
        </w:div>
        <w:div w:id="1858545332">
          <w:marLeft w:val="0"/>
          <w:marRight w:val="0"/>
          <w:marTop w:val="0"/>
          <w:marBottom w:val="0"/>
          <w:divBdr>
            <w:top w:val="none" w:sz="0" w:space="0" w:color="auto"/>
            <w:left w:val="none" w:sz="0" w:space="0" w:color="auto"/>
            <w:bottom w:val="none" w:sz="0" w:space="0" w:color="auto"/>
            <w:right w:val="none" w:sz="0" w:space="0" w:color="auto"/>
          </w:divBdr>
        </w:div>
      </w:divsChild>
    </w:div>
    <w:div w:id="1256206155">
      <w:bodyDiv w:val="1"/>
      <w:marLeft w:val="0"/>
      <w:marRight w:val="0"/>
      <w:marTop w:val="0"/>
      <w:marBottom w:val="0"/>
      <w:divBdr>
        <w:top w:val="none" w:sz="0" w:space="0" w:color="auto"/>
        <w:left w:val="none" w:sz="0" w:space="0" w:color="auto"/>
        <w:bottom w:val="none" w:sz="0" w:space="0" w:color="auto"/>
        <w:right w:val="none" w:sz="0" w:space="0" w:color="auto"/>
      </w:divBdr>
      <w:divsChild>
        <w:div w:id="1558585821">
          <w:marLeft w:val="0"/>
          <w:marRight w:val="0"/>
          <w:marTop w:val="0"/>
          <w:marBottom w:val="0"/>
          <w:divBdr>
            <w:top w:val="none" w:sz="0" w:space="0" w:color="auto"/>
            <w:left w:val="none" w:sz="0" w:space="0" w:color="auto"/>
            <w:bottom w:val="none" w:sz="0" w:space="0" w:color="auto"/>
            <w:right w:val="none" w:sz="0" w:space="0" w:color="auto"/>
          </w:divBdr>
        </w:div>
        <w:div w:id="615059172">
          <w:marLeft w:val="0"/>
          <w:marRight w:val="0"/>
          <w:marTop w:val="0"/>
          <w:marBottom w:val="0"/>
          <w:divBdr>
            <w:top w:val="none" w:sz="0" w:space="0" w:color="auto"/>
            <w:left w:val="none" w:sz="0" w:space="0" w:color="auto"/>
            <w:bottom w:val="none" w:sz="0" w:space="0" w:color="auto"/>
            <w:right w:val="none" w:sz="0" w:space="0" w:color="auto"/>
          </w:divBdr>
        </w:div>
      </w:divsChild>
    </w:div>
    <w:div w:id="1300500259">
      <w:bodyDiv w:val="1"/>
      <w:marLeft w:val="0"/>
      <w:marRight w:val="0"/>
      <w:marTop w:val="0"/>
      <w:marBottom w:val="0"/>
      <w:divBdr>
        <w:top w:val="none" w:sz="0" w:space="0" w:color="auto"/>
        <w:left w:val="none" w:sz="0" w:space="0" w:color="auto"/>
        <w:bottom w:val="none" w:sz="0" w:space="0" w:color="auto"/>
        <w:right w:val="none" w:sz="0" w:space="0" w:color="auto"/>
      </w:divBdr>
    </w:div>
    <w:div w:id="1339890767">
      <w:bodyDiv w:val="1"/>
      <w:marLeft w:val="0"/>
      <w:marRight w:val="0"/>
      <w:marTop w:val="0"/>
      <w:marBottom w:val="0"/>
      <w:divBdr>
        <w:top w:val="none" w:sz="0" w:space="0" w:color="auto"/>
        <w:left w:val="none" w:sz="0" w:space="0" w:color="auto"/>
        <w:bottom w:val="none" w:sz="0" w:space="0" w:color="auto"/>
        <w:right w:val="none" w:sz="0" w:space="0" w:color="auto"/>
      </w:divBdr>
      <w:divsChild>
        <w:div w:id="909583546">
          <w:marLeft w:val="0"/>
          <w:marRight w:val="0"/>
          <w:marTop w:val="0"/>
          <w:marBottom w:val="0"/>
          <w:divBdr>
            <w:top w:val="none" w:sz="0" w:space="0" w:color="auto"/>
            <w:left w:val="none" w:sz="0" w:space="0" w:color="auto"/>
            <w:bottom w:val="none" w:sz="0" w:space="0" w:color="auto"/>
            <w:right w:val="none" w:sz="0" w:space="0" w:color="auto"/>
          </w:divBdr>
        </w:div>
        <w:div w:id="1983341277">
          <w:marLeft w:val="0"/>
          <w:marRight w:val="0"/>
          <w:marTop w:val="0"/>
          <w:marBottom w:val="0"/>
          <w:divBdr>
            <w:top w:val="none" w:sz="0" w:space="0" w:color="auto"/>
            <w:left w:val="none" w:sz="0" w:space="0" w:color="auto"/>
            <w:bottom w:val="none" w:sz="0" w:space="0" w:color="auto"/>
            <w:right w:val="none" w:sz="0" w:space="0" w:color="auto"/>
          </w:divBdr>
        </w:div>
      </w:divsChild>
    </w:div>
    <w:div w:id="1357392296">
      <w:bodyDiv w:val="1"/>
      <w:marLeft w:val="0"/>
      <w:marRight w:val="0"/>
      <w:marTop w:val="0"/>
      <w:marBottom w:val="0"/>
      <w:divBdr>
        <w:top w:val="none" w:sz="0" w:space="0" w:color="auto"/>
        <w:left w:val="none" w:sz="0" w:space="0" w:color="auto"/>
        <w:bottom w:val="none" w:sz="0" w:space="0" w:color="auto"/>
        <w:right w:val="none" w:sz="0" w:space="0" w:color="auto"/>
      </w:divBdr>
      <w:divsChild>
        <w:div w:id="2121560002">
          <w:marLeft w:val="0"/>
          <w:marRight w:val="0"/>
          <w:marTop w:val="0"/>
          <w:marBottom w:val="0"/>
          <w:divBdr>
            <w:top w:val="none" w:sz="0" w:space="0" w:color="auto"/>
            <w:left w:val="none" w:sz="0" w:space="0" w:color="auto"/>
            <w:bottom w:val="none" w:sz="0" w:space="0" w:color="auto"/>
            <w:right w:val="none" w:sz="0" w:space="0" w:color="auto"/>
          </w:divBdr>
        </w:div>
        <w:div w:id="489829171">
          <w:marLeft w:val="0"/>
          <w:marRight w:val="0"/>
          <w:marTop w:val="0"/>
          <w:marBottom w:val="0"/>
          <w:divBdr>
            <w:top w:val="none" w:sz="0" w:space="0" w:color="auto"/>
            <w:left w:val="none" w:sz="0" w:space="0" w:color="auto"/>
            <w:bottom w:val="none" w:sz="0" w:space="0" w:color="auto"/>
            <w:right w:val="none" w:sz="0" w:space="0" w:color="auto"/>
          </w:divBdr>
        </w:div>
      </w:divsChild>
    </w:div>
    <w:div w:id="1360207353">
      <w:bodyDiv w:val="1"/>
      <w:marLeft w:val="0"/>
      <w:marRight w:val="0"/>
      <w:marTop w:val="0"/>
      <w:marBottom w:val="0"/>
      <w:divBdr>
        <w:top w:val="none" w:sz="0" w:space="0" w:color="auto"/>
        <w:left w:val="none" w:sz="0" w:space="0" w:color="auto"/>
        <w:bottom w:val="none" w:sz="0" w:space="0" w:color="auto"/>
        <w:right w:val="none" w:sz="0" w:space="0" w:color="auto"/>
      </w:divBdr>
      <w:divsChild>
        <w:div w:id="1591043947">
          <w:marLeft w:val="0"/>
          <w:marRight w:val="0"/>
          <w:marTop w:val="0"/>
          <w:marBottom w:val="0"/>
          <w:divBdr>
            <w:top w:val="none" w:sz="0" w:space="0" w:color="auto"/>
            <w:left w:val="none" w:sz="0" w:space="0" w:color="auto"/>
            <w:bottom w:val="none" w:sz="0" w:space="0" w:color="auto"/>
            <w:right w:val="none" w:sz="0" w:space="0" w:color="auto"/>
          </w:divBdr>
        </w:div>
        <w:div w:id="532689215">
          <w:marLeft w:val="0"/>
          <w:marRight w:val="0"/>
          <w:marTop w:val="0"/>
          <w:marBottom w:val="0"/>
          <w:divBdr>
            <w:top w:val="none" w:sz="0" w:space="0" w:color="auto"/>
            <w:left w:val="none" w:sz="0" w:space="0" w:color="auto"/>
            <w:bottom w:val="none" w:sz="0" w:space="0" w:color="auto"/>
            <w:right w:val="none" w:sz="0" w:space="0" w:color="auto"/>
          </w:divBdr>
        </w:div>
      </w:divsChild>
    </w:div>
    <w:div w:id="1380739859">
      <w:bodyDiv w:val="1"/>
      <w:marLeft w:val="0"/>
      <w:marRight w:val="0"/>
      <w:marTop w:val="0"/>
      <w:marBottom w:val="0"/>
      <w:divBdr>
        <w:top w:val="none" w:sz="0" w:space="0" w:color="auto"/>
        <w:left w:val="none" w:sz="0" w:space="0" w:color="auto"/>
        <w:bottom w:val="none" w:sz="0" w:space="0" w:color="auto"/>
        <w:right w:val="none" w:sz="0" w:space="0" w:color="auto"/>
      </w:divBdr>
      <w:divsChild>
        <w:div w:id="1873496515">
          <w:marLeft w:val="0"/>
          <w:marRight w:val="0"/>
          <w:marTop w:val="0"/>
          <w:marBottom w:val="0"/>
          <w:divBdr>
            <w:top w:val="none" w:sz="0" w:space="0" w:color="auto"/>
            <w:left w:val="none" w:sz="0" w:space="0" w:color="auto"/>
            <w:bottom w:val="none" w:sz="0" w:space="0" w:color="auto"/>
            <w:right w:val="none" w:sz="0" w:space="0" w:color="auto"/>
          </w:divBdr>
        </w:div>
        <w:div w:id="1754859813">
          <w:marLeft w:val="0"/>
          <w:marRight w:val="0"/>
          <w:marTop w:val="0"/>
          <w:marBottom w:val="0"/>
          <w:divBdr>
            <w:top w:val="none" w:sz="0" w:space="0" w:color="auto"/>
            <w:left w:val="none" w:sz="0" w:space="0" w:color="auto"/>
            <w:bottom w:val="none" w:sz="0" w:space="0" w:color="auto"/>
            <w:right w:val="none" w:sz="0" w:space="0" w:color="auto"/>
          </w:divBdr>
        </w:div>
      </w:divsChild>
    </w:div>
    <w:div w:id="1385375593">
      <w:bodyDiv w:val="1"/>
      <w:marLeft w:val="0"/>
      <w:marRight w:val="0"/>
      <w:marTop w:val="0"/>
      <w:marBottom w:val="0"/>
      <w:divBdr>
        <w:top w:val="none" w:sz="0" w:space="0" w:color="auto"/>
        <w:left w:val="none" w:sz="0" w:space="0" w:color="auto"/>
        <w:bottom w:val="none" w:sz="0" w:space="0" w:color="auto"/>
        <w:right w:val="none" w:sz="0" w:space="0" w:color="auto"/>
      </w:divBdr>
    </w:div>
    <w:div w:id="1464693987">
      <w:bodyDiv w:val="1"/>
      <w:marLeft w:val="0"/>
      <w:marRight w:val="0"/>
      <w:marTop w:val="0"/>
      <w:marBottom w:val="0"/>
      <w:divBdr>
        <w:top w:val="none" w:sz="0" w:space="0" w:color="auto"/>
        <w:left w:val="none" w:sz="0" w:space="0" w:color="auto"/>
        <w:bottom w:val="none" w:sz="0" w:space="0" w:color="auto"/>
        <w:right w:val="none" w:sz="0" w:space="0" w:color="auto"/>
      </w:divBdr>
      <w:divsChild>
        <w:div w:id="851191033">
          <w:marLeft w:val="0"/>
          <w:marRight w:val="0"/>
          <w:marTop w:val="0"/>
          <w:marBottom w:val="0"/>
          <w:divBdr>
            <w:top w:val="none" w:sz="0" w:space="0" w:color="auto"/>
            <w:left w:val="none" w:sz="0" w:space="0" w:color="auto"/>
            <w:bottom w:val="none" w:sz="0" w:space="0" w:color="auto"/>
            <w:right w:val="none" w:sz="0" w:space="0" w:color="auto"/>
          </w:divBdr>
        </w:div>
        <w:div w:id="1853294558">
          <w:marLeft w:val="0"/>
          <w:marRight w:val="0"/>
          <w:marTop w:val="0"/>
          <w:marBottom w:val="0"/>
          <w:divBdr>
            <w:top w:val="none" w:sz="0" w:space="0" w:color="auto"/>
            <w:left w:val="none" w:sz="0" w:space="0" w:color="auto"/>
            <w:bottom w:val="none" w:sz="0" w:space="0" w:color="auto"/>
            <w:right w:val="none" w:sz="0" w:space="0" w:color="auto"/>
          </w:divBdr>
        </w:div>
      </w:divsChild>
    </w:div>
    <w:div w:id="1475561746">
      <w:bodyDiv w:val="1"/>
      <w:marLeft w:val="0"/>
      <w:marRight w:val="0"/>
      <w:marTop w:val="0"/>
      <w:marBottom w:val="0"/>
      <w:divBdr>
        <w:top w:val="none" w:sz="0" w:space="0" w:color="auto"/>
        <w:left w:val="none" w:sz="0" w:space="0" w:color="auto"/>
        <w:bottom w:val="none" w:sz="0" w:space="0" w:color="auto"/>
        <w:right w:val="none" w:sz="0" w:space="0" w:color="auto"/>
      </w:divBdr>
      <w:divsChild>
        <w:div w:id="894582603">
          <w:marLeft w:val="0"/>
          <w:marRight w:val="0"/>
          <w:marTop w:val="0"/>
          <w:marBottom w:val="0"/>
          <w:divBdr>
            <w:top w:val="none" w:sz="0" w:space="0" w:color="auto"/>
            <w:left w:val="none" w:sz="0" w:space="0" w:color="auto"/>
            <w:bottom w:val="none" w:sz="0" w:space="0" w:color="auto"/>
            <w:right w:val="none" w:sz="0" w:space="0" w:color="auto"/>
          </w:divBdr>
        </w:div>
        <w:div w:id="755708850">
          <w:marLeft w:val="0"/>
          <w:marRight w:val="0"/>
          <w:marTop w:val="0"/>
          <w:marBottom w:val="0"/>
          <w:divBdr>
            <w:top w:val="none" w:sz="0" w:space="0" w:color="auto"/>
            <w:left w:val="none" w:sz="0" w:space="0" w:color="auto"/>
            <w:bottom w:val="none" w:sz="0" w:space="0" w:color="auto"/>
            <w:right w:val="none" w:sz="0" w:space="0" w:color="auto"/>
          </w:divBdr>
        </w:div>
      </w:divsChild>
    </w:div>
    <w:div w:id="1526477648">
      <w:bodyDiv w:val="1"/>
      <w:marLeft w:val="0"/>
      <w:marRight w:val="0"/>
      <w:marTop w:val="0"/>
      <w:marBottom w:val="0"/>
      <w:divBdr>
        <w:top w:val="none" w:sz="0" w:space="0" w:color="auto"/>
        <w:left w:val="none" w:sz="0" w:space="0" w:color="auto"/>
        <w:bottom w:val="none" w:sz="0" w:space="0" w:color="auto"/>
        <w:right w:val="none" w:sz="0" w:space="0" w:color="auto"/>
      </w:divBdr>
      <w:divsChild>
        <w:div w:id="1466047749">
          <w:marLeft w:val="0"/>
          <w:marRight w:val="0"/>
          <w:marTop w:val="0"/>
          <w:marBottom w:val="0"/>
          <w:divBdr>
            <w:top w:val="none" w:sz="0" w:space="0" w:color="auto"/>
            <w:left w:val="none" w:sz="0" w:space="0" w:color="auto"/>
            <w:bottom w:val="none" w:sz="0" w:space="0" w:color="auto"/>
            <w:right w:val="none" w:sz="0" w:space="0" w:color="auto"/>
          </w:divBdr>
        </w:div>
        <w:div w:id="1430008808">
          <w:marLeft w:val="0"/>
          <w:marRight w:val="0"/>
          <w:marTop w:val="0"/>
          <w:marBottom w:val="0"/>
          <w:divBdr>
            <w:top w:val="none" w:sz="0" w:space="0" w:color="auto"/>
            <w:left w:val="none" w:sz="0" w:space="0" w:color="auto"/>
            <w:bottom w:val="none" w:sz="0" w:space="0" w:color="auto"/>
            <w:right w:val="none" w:sz="0" w:space="0" w:color="auto"/>
          </w:divBdr>
        </w:div>
      </w:divsChild>
    </w:div>
    <w:div w:id="1531990643">
      <w:bodyDiv w:val="1"/>
      <w:marLeft w:val="0"/>
      <w:marRight w:val="0"/>
      <w:marTop w:val="0"/>
      <w:marBottom w:val="0"/>
      <w:divBdr>
        <w:top w:val="none" w:sz="0" w:space="0" w:color="auto"/>
        <w:left w:val="none" w:sz="0" w:space="0" w:color="auto"/>
        <w:bottom w:val="none" w:sz="0" w:space="0" w:color="auto"/>
        <w:right w:val="none" w:sz="0" w:space="0" w:color="auto"/>
      </w:divBdr>
      <w:divsChild>
        <w:div w:id="614287272">
          <w:marLeft w:val="0"/>
          <w:marRight w:val="0"/>
          <w:marTop w:val="0"/>
          <w:marBottom w:val="0"/>
          <w:divBdr>
            <w:top w:val="none" w:sz="0" w:space="0" w:color="auto"/>
            <w:left w:val="none" w:sz="0" w:space="0" w:color="auto"/>
            <w:bottom w:val="none" w:sz="0" w:space="0" w:color="auto"/>
            <w:right w:val="none" w:sz="0" w:space="0" w:color="auto"/>
          </w:divBdr>
        </w:div>
        <w:div w:id="377244950">
          <w:marLeft w:val="0"/>
          <w:marRight w:val="0"/>
          <w:marTop w:val="0"/>
          <w:marBottom w:val="0"/>
          <w:divBdr>
            <w:top w:val="none" w:sz="0" w:space="0" w:color="auto"/>
            <w:left w:val="none" w:sz="0" w:space="0" w:color="auto"/>
            <w:bottom w:val="none" w:sz="0" w:space="0" w:color="auto"/>
            <w:right w:val="none" w:sz="0" w:space="0" w:color="auto"/>
          </w:divBdr>
        </w:div>
      </w:divsChild>
    </w:div>
    <w:div w:id="1557624992">
      <w:bodyDiv w:val="1"/>
      <w:marLeft w:val="0"/>
      <w:marRight w:val="0"/>
      <w:marTop w:val="0"/>
      <w:marBottom w:val="0"/>
      <w:divBdr>
        <w:top w:val="none" w:sz="0" w:space="0" w:color="auto"/>
        <w:left w:val="none" w:sz="0" w:space="0" w:color="auto"/>
        <w:bottom w:val="none" w:sz="0" w:space="0" w:color="auto"/>
        <w:right w:val="none" w:sz="0" w:space="0" w:color="auto"/>
      </w:divBdr>
    </w:div>
    <w:div w:id="1649280476">
      <w:bodyDiv w:val="1"/>
      <w:marLeft w:val="0"/>
      <w:marRight w:val="0"/>
      <w:marTop w:val="0"/>
      <w:marBottom w:val="0"/>
      <w:divBdr>
        <w:top w:val="none" w:sz="0" w:space="0" w:color="auto"/>
        <w:left w:val="none" w:sz="0" w:space="0" w:color="auto"/>
        <w:bottom w:val="none" w:sz="0" w:space="0" w:color="auto"/>
        <w:right w:val="none" w:sz="0" w:space="0" w:color="auto"/>
      </w:divBdr>
      <w:divsChild>
        <w:div w:id="1583949635">
          <w:marLeft w:val="0"/>
          <w:marRight w:val="0"/>
          <w:marTop w:val="0"/>
          <w:marBottom w:val="0"/>
          <w:divBdr>
            <w:top w:val="none" w:sz="0" w:space="0" w:color="auto"/>
            <w:left w:val="none" w:sz="0" w:space="0" w:color="auto"/>
            <w:bottom w:val="none" w:sz="0" w:space="0" w:color="auto"/>
            <w:right w:val="none" w:sz="0" w:space="0" w:color="auto"/>
          </w:divBdr>
        </w:div>
        <w:div w:id="1022512206">
          <w:marLeft w:val="0"/>
          <w:marRight w:val="0"/>
          <w:marTop w:val="0"/>
          <w:marBottom w:val="0"/>
          <w:divBdr>
            <w:top w:val="none" w:sz="0" w:space="0" w:color="auto"/>
            <w:left w:val="none" w:sz="0" w:space="0" w:color="auto"/>
            <w:bottom w:val="none" w:sz="0" w:space="0" w:color="auto"/>
            <w:right w:val="none" w:sz="0" w:space="0" w:color="auto"/>
          </w:divBdr>
        </w:div>
      </w:divsChild>
    </w:div>
    <w:div w:id="1749616593">
      <w:bodyDiv w:val="1"/>
      <w:marLeft w:val="0"/>
      <w:marRight w:val="0"/>
      <w:marTop w:val="0"/>
      <w:marBottom w:val="0"/>
      <w:divBdr>
        <w:top w:val="none" w:sz="0" w:space="0" w:color="auto"/>
        <w:left w:val="none" w:sz="0" w:space="0" w:color="auto"/>
        <w:bottom w:val="none" w:sz="0" w:space="0" w:color="auto"/>
        <w:right w:val="none" w:sz="0" w:space="0" w:color="auto"/>
      </w:divBdr>
      <w:divsChild>
        <w:div w:id="1520894375">
          <w:marLeft w:val="0"/>
          <w:marRight w:val="0"/>
          <w:marTop w:val="0"/>
          <w:marBottom w:val="0"/>
          <w:divBdr>
            <w:top w:val="none" w:sz="0" w:space="0" w:color="auto"/>
            <w:left w:val="none" w:sz="0" w:space="0" w:color="auto"/>
            <w:bottom w:val="none" w:sz="0" w:space="0" w:color="auto"/>
            <w:right w:val="none" w:sz="0" w:space="0" w:color="auto"/>
          </w:divBdr>
        </w:div>
        <w:div w:id="2071272359">
          <w:marLeft w:val="0"/>
          <w:marRight w:val="0"/>
          <w:marTop w:val="0"/>
          <w:marBottom w:val="0"/>
          <w:divBdr>
            <w:top w:val="none" w:sz="0" w:space="0" w:color="auto"/>
            <w:left w:val="none" w:sz="0" w:space="0" w:color="auto"/>
            <w:bottom w:val="none" w:sz="0" w:space="0" w:color="auto"/>
            <w:right w:val="none" w:sz="0" w:space="0" w:color="auto"/>
          </w:divBdr>
        </w:div>
      </w:divsChild>
    </w:div>
    <w:div w:id="1752502360">
      <w:bodyDiv w:val="1"/>
      <w:marLeft w:val="0"/>
      <w:marRight w:val="0"/>
      <w:marTop w:val="0"/>
      <w:marBottom w:val="0"/>
      <w:divBdr>
        <w:top w:val="none" w:sz="0" w:space="0" w:color="auto"/>
        <w:left w:val="none" w:sz="0" w:space="0" w:color="auto"/>
        <w:bottom w:val="none" w:sz="0" w:space="0" w:color="auto"/>
        <w:right w:val="none" w:sz="0" w:space="0" w:color="auto"/>
      </w:divBdr>
      <w:divsChild>
        <w:div w:id="785848600">
          <w:marLeft w:val="0"/>
          <w:marRight w:val="0"/>
          <w:marTop w:val="0"/>
          <w:marBottom w:val="0"/>
          <w:divBdr>
            <w:top w:val="none" w:sz="0" w:space="0" w:color="auto"/>
            <w:left w:val="none" w:sz="0" w:space="0" w:color="auto"/>
            <w:bottom w:val="none" w:sz="0" w:space="0" w:color="auto"/>
            <w:right w:val="none" w:sz="0" w:space="0" w:color="auto"/>
          </w:divBdr>
        </w:div>
        <w:div w:id="1217470882">
          <w:marLeft w:val="0"/>
          <w:marRight w:val="0"/>
          <w:marTop w:val="0"/>
          <w:marBottom w:val="0"/>
          <w:divBdr>
            <w:top w:val="none" w:sz="0" w:space="0" w:color="auto"/>
            <w:left w:val="none" w:sz="0" w:space="0" w:color="auto"/>
            <w:bottom w:val="none" w:sz="0" w:space="0" w:color="auto"/>
            <w:right w:val="none" w:sz="0" w:space="0" w:color="auto"/>
          </w:divBdr>
        </w:div>
      </w:divsChild>
    </w:div>
    <w:div w:id="1777093075">
      <w:bodyDiv w:val="1"/>
      <w:marLeft w:val="0"/>
      <w:marRight w:val="0"/>
      <w:marTop w:val="0"/>
      <w:marBottom w:val="0"/>
      <w:divBdr>
        <w:top w:val="none" w:sz="0" w:space="0" w:color="auto"/>
        <w:left w:val="none" w:sz="0" w:space="0" w:color="auto"/>
        <w:bottom w:val="none" w:sz="0" w:space="0" w:color="auto"/>
        <w:right w:val="none" w:sz="0" w:space="0" w:color="auto"/>
      </w:divBdr>
      <w:divsChild>
        <w:div w:id="1637028692">
          <w:marLeft w:val="0"/>
          <w:marRight w:val="0"/>
          <w:marTop w:val="0"/>
          <w:marBottom w:val="0"/>
          <w:divBdr>
            <w:top w:val="none" w:sz="0" w:space="0" w:color="auto"/>
            <w:left w:val="none" w:sz="0" w:space="0" w:color="auto"/>
            <w:bottom w:val="none" w:sz="0" w:space="0" w:color="auto"/>
            <w:right w:val="none" w:sz="0" w:space="0" w:color="auto"/>
          </w:divBdr>
        </w:div>
        <w:div w:id="144663735">
          <w:marLeft w:val="0"/>
          <w:marRight w:val="0"/>
          <w:marTop w:val="0"/>
          <w:marBottom w:val="0"/>
          <w:divBdr>
            <w:top w:val="none" w:sz="0" w:space="0" w:color="auto"/>
            <w:left w:val="none" w:sz="0" w:space="0" w:color="auto"/>
            <w:bottom w:val="none" w:sz="0" w:space="0" w:color="auto"/>
            <w:right w:val="none" w:sz="0" w:space="0" w:color="auto"/>
          </w:divBdr>
        </w:div>
      </w:divsChild>
    </w:div>
    <w:div w:id="1825900076">
      <w:bodyDiv w:val="1"/>
      <w:marLeft w:val="0"/>
      <w:marRight w:val="0"/>
      <w:marTop w:val="0"/>
      <w:marBottom w:val="0"/>
      <w:divBdr>
        <w:top w:val="none" w:sz="0" w:space="0" w:color="auto"/>
        <w:left w:val="none" w:sz="0" w:space="0" w:color="auto"/>
        <w:bottom w:val="none" w:sz="0" w:space="0" w:color="auto"/>
        <w:right w:val="none" w:sz="0" w:space="0" w:color="auto"/>
      </w:divBdr>
      <w:divsChild>
        <w:div w:id="654603117">
          <w:marLeft w:val="0"/>
          <w:marRight w:val="0"/>
          <w:marTop w:val="0"/>
          <w:marBottom w:val="0"/>
          <w:divBdr>
            <w:top w:val="none" w:sz="0" w:space="0" w:color="auto"/>
            <w:left w:val="none" w:sz="0" w:space="0" w:color="auto"/>
            <w:bottom w:val="none" w:sz="0" w:space="0" w:color="auto"/>
            <w:right w:val="none" w:sz="0" w:space="0" w:color="auto"/>
          </w:divBdr>
        </w:div>
        <w:div w:id="1386828585">
          <w:marLeft w:val="0"/>
          <w:marRight w:val="0"/>
          <w:marTop w:val="0"/>
          <w:marBottom w:val="0"/>
          <w:divBdr>
            <w:top w:val="none" w:sz="0" w:space="0" w:color="auto"/>
            <w:left w:val="none" w:sz="0" w:space="0" w:color="auto"/>
            <w:bottom w:val="none" w:sz="0" w:space="0" w:color="auto"/>
            <w:right w:val="none" w:sz="0" w:space="0" w:color="auto"/>
          </w:divBdr>
        </w:div>
      </w:divsChild>
    </w:div>
    <w:div w:id="1831362153">
      <w:bodyDiv w:val="1"/>
      <w:marLeft w:val="0"/>
      <w:marRight w:val="0"/>
      <w:marTop w:val="0"/>
      <w:marBottom w:val="0"/>
      <w:divBdr>
        <w:top w:val="none" w:sz="0" w:space="0" w:color="auto"/>
        <w:left w:val="none" w:sz="0" w:space="0" w:color="auto"/>
        <w:bottom w:val="none" w:sz="0" w:space="0" w:color="auto"/>
        <w:right w:val="none" w:sz="0" w:space="0" w:color="auto"/>
      </w:divBdr>
      <w:divsChild>
        <w:div w:id="1677927806">
          <w:marLeft w:val="0"/>
          <w:marRight w:val="0"/>
          <w:marTop w:val="0"/>
          <w:marBottom w:val="0"/>
          <w:divBdr>
            <w:top w:val="none" w:sz="0" w:space="0" w:color="auto"/>
            <w:left w:val="none" w:sz="0" w:space="0" w:color="auto"/>
            <w:bottom w:val="none" w:sz="0" w:space="0" w:color="auto"/>
            <w:right w:val="none" w:sz="0" w:space="0" w:color="auto"/>
          </w:divBdr>
        </w:div>
        <w:div w:id="1463764946">
          <w:marLeft w:val="0"/>
          <w:marRight w:val="0"/>
          <w:marTop w:val="0"/>
          <w:marBottom w:val="0"/>
          <w:divBdr>
            <w:top w:val="none" w:sz="0" w:space="0" w:color="auto"/>
            <w:left w:val="none" w:sz="0" w:space="0" w:color="auto"/>
            <w:bottom w:val="none" w:sz="0" w:space="0" w:color="auto"/>
            <w:right w:val="none" w:sz="0" w:space="0" w:color="auto"/>
          </w:divBdr>
        </w:div>
      </w:divsChild>
    </w:div>
    <w:div w:id="1842816971">
      <w:bodyDiv w:val="1"/>
      <w:marLeft w:val="0"/>
      <w:marRight w:val="0"/>
      <w:marTop w:val="0"/>
      <w:marBottom w:val="0"/>
      <w:divBdr>
        <w:top w:val="none" w:sz="0" w:space="0" w:color="auto"/>
        <w:left w:val="none" w:sz="0" w:space="0" w:color="auto"/>
        <w:bottom w:val="none" w:sz="0" w:space="0" w:color="auto"/>
        <w:right w:val="none" w:sz="0" w:space="0" w:color="auto"/>
      </w:divBdr>
      <w:divsChild>
        <w:div w:id="30498145">
          <w:marLeft w:val="0"/>
          <w:marRight w:val="0"/>
          <w:marTop w:val="0"/>
          <w:marBottom w:val="0"/>
          <w:divBdr>
            <w:top w:val="none" w:sz="0" w:space="0" w:color="auto"/>
            <w:left w:val="none" w:sz="0" w:space="0" w:color="auto"/>
            <w:bottom w:val="none" w:sz="0" w:space="0" w:color="auto"/>
            <w:right w:val="none" w:sz="0" w:space="0" w:color="auto"/>
          </w:divBdr>
        </w:div>
        <w:div w:id="1904704">
          <w:marLeft w:val="0"/>
          <w:marRight w:val="0"/>
          <w:marTop w:val="0"/>
          <w:marBottom w:val="0"/>
          <w:divBdr>
            <w:top w:val="none" w:sz="0" w:space="0" w:color="auto"/>
            <w:left w:val="none" w:sz="0" w:space="0" w:color="auto"/>
            <w:bottom w:val="none" w:sz="0" w:space="0" w:color="auto"/>
            <w:right w:val="none" w:sz="0" w:space="0" w:color="auto"/>
          </w:divBdr>
        </w:div>
      </w:divsChild>
    </w:div>
    <w:div w:id="1884440158">
      <w:bodyDiv w:val="1"/>
      <w:marLeft w:val="0"/>
      <w:marRight w:val="0"/>
      <w:marTop w:val="0"/>
      <w:marBottom w:val="0"/>
      <w:divBdr>
        <w:top w:val="none" w:sz="0" w:space="0" w:color="auto"/>
        <w:left w:val="none" w:sz="0" w:space="0" w:color="auto"/>
        <w:bottom w:val="none" w:sz="0" w:space="0" w:color="auto"/>
        <w:right w:val="none" w:sz="0" w:space="0" w:color="auto"/>
      </w:divBdr>
      <w:divsChild>
        <w:div w:id="887424142">
          <w:marLeft w:val="0"/>
          <w:marRight w:val="0"/>
          <w:marTop w:val="0"/>
          <w:marBottom w:val="0"/>
          <w:divBdr>
            <w:top w:val="none" w:sz="0" w:space="0" w:color="auto"/>
            <w:left w:val="none" w:sz="0" w:space="0" w:color="auto"/>
            <w:bottom w:val="none" w:sz="0" w:space="0" w:color="auto"/>
            <w:right w:val="none" w:sz="0" w:space="0" w:color="auto"/>
          </w:divBdr>
        </w:div>
        <w:div w:id="1407264797">
          <w:marLeft w:val="0"/>
          <w:marRight w:val="0"/>
          <w:marTop w:val="0"/>
          <w:marBottom w:val="0"/>
          <w:divBdr>
            <w:top w:val="none" w:sz="0" w:space="0" w:color="auto"/>
            <w:left w:val="none" w:sz="0" w:space="0" w:color="auto"/>
            <w:bottom w:val="none" w:sz="0" w:space="0" w:color="auto"/>
            <w:right w:val="none" w:sz="0" w:space="0" w:color="auto"/>
          </w:divBdr>
        </w:div>
      </w:divsChild>
    </w:div>
    <w:div w:id="1949770434">
      <w:bodyDiv w:val="1"/>
      <w:marLeft w:val="0"/>
      <w:marRight w:val="0"/>
      <w:marTop w:val="0"/>
      <w:marBottom w:val="0"/>
      <w:divBdr>
        <w:top w:val="none" w:sz="0" w:space="0" w:color="auto"/>
        <w:left w:val="none" w:sz="0" w:space="0" w:color="auto"/>
        <w:bottom w:val="none" w:sz="0" w:space="0" w:color="auto"/>
        <w:right w:val="none" w:sz="0" w:space="0" w:color="auto"/>
      </w:divBdr>
      <w:divsChild>
        <w:div w:id="2046320541">
          <w:marLeft w:val="0"/>
          <w:marRight w:val="0"/>
          <w:marTop w:val="0"/>
          <w:marBottom w:val="0"/>
          <w:divBdr>
            <w:top w:val="none" w:sz="0" w:space="0" w:color="auto"/>
            <w:left w:val="none" w:sz="0" w:space="0" w:color="auto"/>
            <w:bottom w:val="none" w:sz="0" w:space="0" w:color="auto"/>
            <w:right w:val="none" w:sz="0" w:space="0" w:color="auto"/>
          </w:divBdr>
        </w:div>
        <w:div w:id="929237613">
          <w:marLeft w:val="0"/>
          <w:marRight w:val="0"/>
          <w:marTop w:val="0"/>
          <w:marBottom w:val="0"/>
          <w:divBdr>
            <w:top w:val="none" w:sz="0" w:space="0" w:color="auto"/>
            <w:left w:val="none" w:sz="0" w:space="0" w:color="auto"/>
            <w:bottom w:val="none" w:sz="0" w:space="0" w:color="auto"/>
            <w:right w:val="none" w:sz="0" w:space="0" w:color="auto"/>
          </w:divBdr>
        </w:div>
      </w:divsChild>
    </w:div>
    <w:div w:id="2061400687">
      <w:bodyDiv w:val="1"/>
      <w:marLeft w:val="0"/>
      <w:marRight w:val="0"/>
      <w:marTop w:val="0"/>
      <w:marBottom w:val="0"/>
      <w:divBdr>
        <w:top w:val="none" w:sz="0" w:space="0" w:color="auto"/>
        <w:left w:val="none" w:sz="0" w:space="0" w:color="auto"/>
        <w:bottom w:val="none" w:sz="0" w:space="0" w:color="auto"/>
        <w:right w:val="none" w:sz="0" w:space="0" w:color="auto"/>
      </w:divBdr>
    </w:div>
    <w:div w:id="2098136501">
      <w:bodyDiv w:val="1"/>
      <w:marLeft w:val="0"/>
      <w:marRight w:val="0"/>
      <w:marTop w:val="0"/>
      <w:marBottom w:val="0"/>
      <w:divBdr>
        <w:top w:val="none" w:sz="0" w:space="0" w:color="auto"/>
        <w:left w:val="none" w:sz="0" w:space="0" w:color="auto"/>
        <w:bottom w:val="none" w:sz="0" w:space="0" w:color="auto"/>
        <w:right w:val="none" w:sz="0" w:space="0" w:color="auto"/>
      </w:divBdr>
      <w:divsChild>
        <w:div w:id="1809779822">
          <w:marLeft w:val="0"/>
          <w:marRight w:val="0"/>
          <w:marTop w:val="0"/>
          <w:marBottom w:val="0"/>
          <w:divBdr>
            <w:top w:val="none" w:sz="0" w:space="0" w:color="auto"/>
            <w:left w:val="none" w:sz="0" w:space="0" w:color="auto"/>
            <w:bottom w:val="none" w:sz="0" w:space="0" w:color="auto"/>
            <w:right w:val="none" w:sz="0" w:space="0" w:color="auto"/>
          </w:divBdr>
        </w:div>
        <w:div w:id="1650207443">
          <w:marLeft w:val="0"/>
          <w:marRight w:val="0"/>
          <w:marTop w:val="0"/>
          <w:marBottom w:val="0"/>
          <w:divBdr>
            <w:top w:val="none" w:sz="0" w:space="0" w:color="auto"/>
            <w:left w:val="none" w:sz="0" w:space="0" w:color="auto"/>
            <w:bottom w:val="none" w:sz="0" w:space="0" w:color="auto"/>
            <w:right w:val="none" w:sz="0" w:space="0" w:color="auto"/>
          </w:divBdr>
        </w:div>
      </w:divsChild>
    </w:div>
    <w:div w:id="2109499703">
      <w:bodyDiv w:val="1"/>
      <w:marLeft w:val="0"/>
      <w:marRight w:val="0"/>
      <w:marTop w:val="0"/>
      <w:marBottom w:val="0"/>
      <w:divBdr>
        <w:top w:val="none" w:sz="0" w:space="0" w:color="auto"/>
        <w:left w:val="none" w:sz="0" w:space="0" w:color="auto"/>
        <w:bottom w:val="none" w:sz="0" w:space="0" w:color="auto"/>
        <w:right w:val="none" w:sz="0" w:space="0" w:color="auto"/>
      </w:divBdr>
      <w:divsChild>
        <w:div w:id="1883710250">
          <w:marLeft w:val="0"/>
          <w:marRight w:val="0"/>
          <w:marTop w:val="0"/>
          <w:marBottom w:val="0"/>
          <w:divBdr>
            <w:top w:val="none" w:sz="0" w:space="0" w:color="auto"/>
            <w:left w:val="none" w:sz="0" w:space="0" w:color="auto"/>
            <w:bottom w:val="none" w:sz="0" w:space="0" w:color="auto"/>
            <w:right w:val="none" w:sz="0" w:space="0" w:color="auto"/>
          </w:divBdr>
        </w:div>
        <w:div w:id="29459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sensini\Paper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F6E9-6ED3-4CDC-AC74-2B6A7D5B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Template>
  <TotalTime>52</TotalTime>
  <Pages>12</Pages>
  <Words>4787</Words>
  <Characters>27288</Characters>
  <Application>Microsoft Office Word</Application>
  <DocSecurity>0</DocSecurity>
  <Lines>227</Lines>
  <Paragraphs>64</Paragraphs>
  <ScaleCrop>false</ScaleCrop>
  <HeadingPairs>
    <vt:vector size="6" baseType="variant">
      <vt:variant>
        <vt:lpstr>Titolo</vt:lpstr>
      </vt:variant>
      <vt:variant>
        <vt:i4>1</vt:i4>
      </vt:variant>
      <vt:variant>
        <vt:lpstr>Title</vt:lpstr>
      </vt:variant>
      <vt:variant>
        <vt:i4>1</vt:i4>
      </vt:variant>
      <vt:variant>
        <vt:lpstr>题目</vt:lpstr>
      </vt:variant>
      <vt:variant>
        <vt:i4>1</vt:i4>
      </vt:variant>
    </vt:vector>
  </HeadingPairs>
  <TitlesOfParts>
    <vt:vector size="3" baseType="lpstr">
      <vt:lpstr>A Strategic Study on Foreign Fund Utilization in Chinese Insurance Industry</vt:lpstr>
      <vt:lpstr>A Strategic Study on Foreign Fund Utilization in Chinese Insurance Industry</vt:lpstr>
      <vt:lpstr>A Strategic Study on Foreign Fund Utilization in Chinese Insurance Industry</vt:lpstr>
    </vt:vector>
  </TitlesOfParts>
  <Company>abc</Company>
  <LinksUpToDate>false</LinksUpToDate>
  <CharactersWithSpaces>32011</CharactersWithSpaces>
  <SharedDoc>false</SharedDoc>
  <HLinks>
    <vt:vector size="18" baseType="variant">
      <vt:variant>
        <vt:i4>7864431</vt:i4>
      </vt:variant>
      <vt:variant>
        <vt:i4>0</vt:i4>
      </vt:variant>
      <vt:variant>
        <vt:i4>0</vt:i4>
      </vt:variant>
      <vt:variant>
        <vt:i4>5</vt:i4>
      </vt:variant>
      <vt:variant>
        <vt:lpwstr>http://dx.doi.org/10.1109/2.901164</vt:lpwstr>
      </vt:variant>
      <vt:variant>
        <vt:lpwstr/>
      </vt:variant>
      <vt:variant>
        <vt:i4>6029329</vt:i4>
      </vt:variant>
      <vt:variant>
        <vt:i4>6</vt:i4>
      </vt:variant>
      <vt:variant>
        <vt:i4>0</vt:i4>
      </vt:variant>
      <vt:variant>
        <vt:i4>5</vt:i4>
      </vt:variant>
      <vt:variant>
        <vt:lpwstr>http://www.iiste.org/</vt:lpwstr>
      </vt:variant>
      <vt:variant>
        <vt:lpwstr/>
      </vt:variant>
      <vt:variant>
        <vt:i4>6029329</vt:i4>
      </vt:variant>
      <vt:variant>
        <vt:i4>0</vt:i4>
      </vt:variant>
      <vt:variant>
        <vt:i4>0</vt:i4>
      </vt:variant>
      <vt:variant>
        <vt:i4>5</vt:i4>
      </vt:variant>
      <vt:variant>
        <vt:lpwstr>http://www.iiste.org/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Study on Foreign Fund Utilization in Chinese Insurance Industry</dc:title>
  <dc:creator>Luca Sensini</dc:creator>
  <cp:lastModifiedBy>luca sensini</cp:lastModifiedBy>
  <cp:revision>35</cp:revision>
  <cp:lastPrinted>2020-05-14T18:06:00Z</cp:lastPrinted>
  <dcterms:created xsi:type="dcterms:W3CDTF">2020-05-16T11:43:00Z</dcterms:created>
  <dcterms:modified xsi:type="dcterms:W3CDTF">2020-05-17T07:03:00Z</dcterms:modified>
</cp:coreProperties>
</file>