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74" w:rsidRDefault="00961A74" w:rsidP="00961A74">
      <w:pPr>
        <w:jc w:val="center"/>
        <w:rPr>
          <w:rFonts w:asciiTheme="majorBidi" w:hAnsiTheme="majorBidi" w:cstheme="majorBidi"/>
          <w:b/>
          <w:bCs/>
          <w:sz w:val="24"/>
          <w:szCs w:val="24"/>
          <w:lang w:val="en-US"/>
        </w:rPr>
      </w:pPr>
      <w:r w:rsidRPr="005B7AF3">
        <w:rPr>
          <w:rFonts w:asciiTheme="majorBidi" w:hAnsiTheme="majorBidi" w:cstheme="majorBidi"/>
          <w:b/>
          <w:bCs/>
          <w:sz w:val="24"/>
          <w:szCs w:val="24"/>
          <w:lang w:val="en-US"/>
        </w:rPr>
        <w:t>On the Co-movements betwe</w:t>
      </w:r>
      <w:r w:rsidR="00CB2EBC">
        <w:rPr>
          <w:rFonts w:asciiTheme="majorBidi" w:hAnsiTheme="majorBidi" w:cstheme="majorBidi"/>
          <w:b/>
          <w:bCs/>
          <w:sz w:val="24"/>
          <w:szCs w:val="24"/>
          <w:lang w:val="en-US"/>
        </w:rPr>
        <w:t>en Exchange Rate and Stock Index</w:t>
      </w:r>
      <w:r w:rsidRPr="005B7AF3">
        <w:rPr>
          <w:rFonts w:asciiTheme="majorBidi" w:hAnsiTheme="majorBidi" w:cstheme="majorBidi"/>
          <w:b/>
          <w:bCs/>
          <w:sz w:val="24"/>
          <w:szCs w:val="24"/>
          <w:lang w:val="en-US"/>
        </w:rPr>
        <w:t xml:space="preserve"> from Japan: A Multivariate</w:t>
      </w:r>
      <w:r>
        <w:rPr>
          <w:rFonts w:asciiTheme="majorBidi" w:hAnsiTheme="majorBidi" w:cstheme="majorBidi"/>
          <w:b/>
          <w:bCs/>
          <w:sz w:val="24"/>
          <w:szCs w:val="24"/>
          <w:lang w:val="en-US"/>
        </w:rPr>
        <w:t xml:space="preserve"> FI</w:t>
      </w:r>
      <w:r w:rsidRPr="005B7AF3">
        <w:rPr>
          <w:rFonts w:asciiTheme="majorBidi" w:hAnsiTheme="majorBidi" w:cstheme="majorBidi"/>
          <w:b/>
          <w:bCs/>
          <w:sz w:val="24"/>
          <w:szCs w:val="24"/>
          <w:lang w:val="en-US"/>
        </w:rPr>
        <w:t>GARCH-DCC Approach</w:t>
      </w:r>
    </w:p>
    <w:p w:rsidR="0024776B" w:rsidRPr="005B7AF3" w:rsidRDefault="0024776B" w:rsidP="00961A74">
      <w:pPr>
        <w:jc w:val="center"/>
        <w:rPr>
          <w:rFonts w:asciiTheme="majorBidi" w:hAnsiTheme="majorBidi" w:cstheme="majorBidi"/>
          <w:b/>
          <w:bCs/>
          <w:sz w:val="24"/>
          <w:szCs w:val="24"/>
          <w:lang w:val="en-US"/>
        </w:rPr>
      </w:pPr>
      <w:bookmarkStart w:id="0" w:name="_GoBack"/>
      <w:bookmarkEnd w:id="0"/>
    </w:p>
    <w:p w:rsidR="008A4BC7" w:rsidRPr="008A4BC7" w:rsidRDefault="008A4BC7" w:rsidP="008A4BC7">
      <w:pPr>
        <w:pStyle w:val="Paragraphedeliste"/>
        <w:numPr>
          <w:ilvl w:val="0"/>
          <w:numId w:val="1"/>
        </w:numPr>
        <w:autoSpaceDE w:val="0"/>
        <w:autoSpaceDN w:val="0"/>
        <w:adjustRightInd w:val="0"/>
        <w:spacing w:before="120" w:after="120" w:line="240" w:lineRule="auto"/>
        <w:jc w:val="both"/>
        <w:rPr>
          <w:rFonts w:asciiTheme="majorBidi" w:hAnsiTheme="majorBidi" w:cstheme="majorBidi"/>
          <w:b/>
          <w:bCs/>
          <w:sz w:val="28"/>
          <w:szCs w:val="28"/>
          <w:lang w:val="en-US"/>
        </w:rPr>
      </w:pPr>
      <w:r w:rsidRPr="008A4BC7">
        <w:rPr>
          <w:rFonts w:asciiTheme="majorBidi" w:hAnsiTheme="majorBidi" w:cstheme="majorBidi"/>
          <w:b/>
          <w:bCs/>
          <w:sz w:val="28"/>
          <w:szCs w:val="28"/>
          <w:lang w:val="en-US"/>
        </w:rPr>
        <w:t>Introduction</w:t>
      </w:r>
    </w:p>
    <w:p w:rsidR="008A4BC7" w:rsidRDefault="008A4BC7" w:rsidP="008A4BC7">
      <w:pPr>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5B7AF3">
        <w:rPr>
          <w:rFonts w:ascii="Times New Roman" w:eastAsia="Calibri" w:hAnsi="Times New Roman" w:cs="Times New Roman"/>
          <w:sz w:val="24"/>
          <w:szCs w:val="24"/>
          <w:lang w:val="en-US"/>
        </w:rPr>
        <w:t>The past decades have been characterized by financial crises which were caused such as the</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Asian financial crisis</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1997,</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the Russian crisis 1998</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and the Brazilian crisis</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1999,</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the global financial cris</w:t>
      </w:r>
      <w:r>
        <w:rPr>
          <w:rFonts w:ascii="Times New Roman" w:eastAsia="Calibri" w:hAnsi="Times New Roman" w:cs="Times New Roman"/>
          <w:sz w:val="24"/>
          <w:szCs w:val="24"/>
          <w:lang w:val="en-US"/>
        </w:rPr>
        <w:t>es</w:t>
      </w:r>
      <w:r w:rsidRPr="005B7AF3">
        <w:rPr>
          <w:rFonts w:ascii="Times New Roman" w:eastAsia="Calibri" w:hAnsi="Times New Roman" w:cs="Times New Roman"/>
          <w:sz w:val="24"/>
          <w:szCs w:val="24"/>
          <w:lang w:val="en-US"/>
        </w:rPr>
        <w:t xml:space="preserve"> 2007-2009</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initiated from the largest and most influential economy, the US market, and were spre</w:t>
      </w:r>
      <w:r>
        <w:rPr>
          <w:rFonts w:ascii="Times New Roman" w:eastAsia="Calibri" w:hAnsi="Times New Roman" w:cs="Times New Roman"/>
          <w:sz w:val="24"/>
          <w:szCs w:val="24"/>
          <w:lang w:val="en-US"/>
        </w:rPr>
        <w:t xml:space="preserve">ading over the other </w:t>
      </w:r>
      <w:r w:rsidRPr="005B7AF3">
        <w:rPr>
          <w:rFonts w:ascii="Times New Roman" w:eastAsia="Calibri" w:hAnsi="Times New Roman" w:cs="Times New Roman"/>
          <w:sz w:val="24"/>
          <w:szCs w:val="24"/>
          <w:lang w:val="en-US"/>
        </w:rPr>
        <w:t xml:space="preserve">financial markets </w:t>
      </w:r>
      <w:r>
        <w:rPr>
          <w:rFonts w:ascii="Times New Roman" w:eastAsia="Calibri" w:hAnsi="Times New Roman" w:cs="Times New Roman"/>
          <w:sz w:val="24"/>
          <w:szCs w:val="24"/>
          <w:lang w:val="en-US"/>
        </w:rPr>
        <w:t xml:space="preserve">countries </w:t>
      </w:r>
      <w:r w:rsidRPr="005B7AF3">
        <w:rPr>
          <w:rFonts w:ascii="Times New Roman" w:eastAsia="Calibri" w:hAnsi="Times New Roman" w:cs="Times New Roman"/>
          <w:sz w:val="24"/>
          <w:szCs w:val="24"/>
          <w:lang w:val="en-US"/>
        </w:rPr>
        <w:t>worldwide. Global financial crisis resulted in sharp declines in asset prices, stock and foreign exchange markets, and skyrocketing of ri</w:t>
      </w:r>
      <w:r>
        <w:rPr>
          <w:rFonts w:ascii="Times New Roman" w:eastAsia="Calibri" w:hAnsi="Times New Roman" w:cs="Times New Roman"/>
          <w:sz w:val="24"/>
          <w:szCs w:val="24"/>
          <w:lang w:val="en-US"/>
        </w:rPr>
        <w:t xml:space="preserve">sk premiums on interbank loans. </w:t>
      </w:r>
      <w:r w:rsidRPr="005B7AF3">
        <w:rPr>
          <w:rFonts w:ascii="Times New Roman" w:eastAsia="Calibri" w:hAnsi="Times New Roman" w:cs="Times New Roman"/>
          <w:sz w:val="24"/>
          <w:szCs w:val="24"/>
          <w:lang w:val="en-US"/>
        </w:rPr>
        <w:t>It also disrupted country's financial system and threatened real economy with huge contractions,</w:t>
      </w:r>
      <w:r w:rsidRPr="005B7AF3">
        <w:rPr>
          <w:lang w:val="en-US"/>
        </w:rPr>
        <w:t xml:space="preserve"> </w:t>
      </w:r>
      <w:r>
        <w:rPr>
          <w:rFonts w:ascii="Times New Roman" w:eastAsia="Calibri" w:hAnsi="Times New Roman" w:cs="Times New Roman"/>
          <w:sz w:val="24"/>
          <w:szCs w:val="24"/>
          <w:lang w:val="en-US"/>
        </w:rPr>
        <w:t>t</w:t>
      </w:r>
      <w:r w:rsidRPr="005B7AF3">
        <w:rPr>
          <w:rFonts w:ascii="Times New Roman" w:eastAsia="Calibri" w:hAnsi="Times New Roman" w:cs="Times New Roman"/>
          <w:sz w:val="24"/>
          <w:szCs w:val="24"/>
          <w:lang w:val="en-US"/>
        </w:rPr>
        <w:t>he recent crisis of sovereign debt in 2011, which led to high volatility in stock markets and foreign exchange markets.</w:t>
      </w:r>
      <w:r w:rsidRPr="005B7AF3">
        <w:rPr>
          <w:lang w:val="en-US"/>
        </w:rPr>
        <w:t xml:space="preserve"> </w:t>
      </w:r>
      <w:r>
        <w:rPr>
          <w:rFonts w:ascii="Times New Roman" w:eastAsia="Calibri" w:hAnsi="Times New Roman" w:cs="Times New Roman"/>
          <w:sz w:val="24"/>
          <w:szCs w:val="24"/>
          <w:lang w:val="en-US"/>
        </w:rPr>
        <w:t xml:space="preserve">So an investor </w:t>
      </w:r>
      <w:r w:rsidRPr="005B7AF3">
        <w:rPr>
          <w:rFonts w:ascii="Times New Roman" w:eastAsia="Calibri" w:hAnsi="Times New Roman" w:cs="Times New Roman"/>
          <w:sz w:val="24"/>
          <w:szCs w:val="24"/>
          <w:lang w:val="en-US"/>
        </w:rPr>
        <w:t>seek</w:t>
      </w:r>
      <w:r>
        <w:rPr>
          <w:rFonts w:ascii="Times New Roman" w:eastAsia="Calibri" w:hAnsi="Times New Roman" w:cs="Times New Roman"/>
          <w:sz w:val="24"/>
          <w:szCs w:val="24"/>
          <w:lang w:val="en-US"/>
        </w:rPr>
        <w:t>ing</w:t>
      </w:r>
      <w:r w:rsidRPr="005B7AF3">
        <w:rPr>
          <w:rFonts w:ascii="Times New Roman" w:eastAsia="Calibri" w:hAnsi="Times New Roman" w:cs="Times New Roman"/>
          <w:sz w:val="24"/>
          <w:szCs w:val="24"/>
          <w:lang w:val="en-US"/>
        </w:rPr>
        <w:t xml:space="preserve"> to develop its heritage, regularly and without excessive risk (or with a lower risk) is then exposed to the risk of a very sharp rise or a very sharp drop in the value of his fortune.</w:t>
      </w:r>
      <w:r w:rsidRPr="005B7AF3">
        <w:rPr>
          <w:lang w:val="en-US"/>
        </w:rPr>
        <w:t xml:space="preserve"> </w:t>
      </w:r>
      <w:r w:rsidRPr="005B7AF3">
        <w:rPr>
          <w:rFonts w:ascii="Times New Roman" w:eastAsia="Calibri" w:hAnsi="Times New Roman" w:cs="Times New Roman"/>
          <w:sz w:val="24"/>
          <w:szCs w:val="24"/>
          <w:lang w:val="en-US"/>
        </w:rPr>
        <w:t xml:space="preserve">Therefore, it is interesting for him and for any </w:t>
      </w:r>
      <w:r>
        <w:rPr>
          <w:rFonts w:ascii="Times New Roman" w:eastAsia="Calibri" w:hAnsi="Times New Roman" w:cs="Times New Roman"/>
          <w:sz w:val="24"/>
          <w:szCs w:val="24"/>
          <w:lang w:val="en-US"/>
        </w:rPr>
        <w:t xml:space="preserve">long </w:t>
      </w:r>
      <w:r w:rsidRPr="005B7AF3">
        <w:rPr>
          <w:rFonts w:ascii="Times New Roman" w:eastAsia="Calibri" w:hAnsi="Times New Roman" w:cs="Times New Roman"/>
          <w:sz w:val="24"/>
          <w:szCs w:val="24"/>
          <w:lang w:val="en-US"/>
        </w:rPr>
        <w:t>or short term</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 xml:space="preserve">financial decision maker to study this growing instability of markets, </w:t>
      </w:r>
      <w:r>
        <w:rPr>
          <w:rFonts w:ascii="Times New Roman" w:eastAsia="Calibri" w:hAnsi="Times New Roman" w:cs="Times New Roman"/>
          <w:sz w:val="24"/>
          <w:szCs w:val="24"/>
          <w:lang w:val="en-US"/>
        </w:rPr>
        <w:t xml:space="preserve">to </w:t>
      </w:r>
      <w:r w:rsidRPr="005B7AF3">
        <w:rPr>
          <w:rFonts w:ascii="Times New Roman" w:eastAsia="Calibri" w:hAnsi="Times New Roman" w:cs="Times New Roman"/>
          <w:sz w:val="24"/>
          <w:szCs w:val="24"/>
          <w:lang w:val="en-US"/>
        </w:rPr>
        <w:t>predict later and based on this study the future volatility for a clear and encrypted idea on its degree</w:t>
      </w:r>
      <w:r>
        <w:rPr>
          <w:rFonts w:ascii="Times New Roman" w:eastAsia="Calibri" w:hAnsi="Times New Roman" w:cs="Times New Roman"/>
          <w:sz w:val="24"/>
          <w:szCs w:val="24"/>
          <w:lang w:val="en-US"/>
        </w:rPr>
        <w:t xml:space="preserve"> of exposure to different risks,</w:t>
      </w:r>
      <w:r w:rsidRPr="005B7AF3">
        <w:rPr>
          <w:lang w:val="en-US"/>
        </w:rPr>
        <w:t xml:space="preserve"> </w:t>
      </w:r>
      <w:r>
        <w:rPr>
          <w:lang w:val="en-US"/>
        </w:rPr>
        <w:t>t</w:t>
      </w:r>
      <w:r w:rsidRPr="005B7AF3">
        <w:rPr>
          <w:rFonts w:ascii="Times New Roman" w:eastAsia="Calibri" w:hAnsi="Times New Roman" w:cs="Times New Roman"/>
          <w:sz w:val="24"/>
          <w:szCs w:val="24"/>
          <w:lang w:val="en-US"/>
        </w:rPr>
        <w:t>hat can help th</w:t>
      </w:r>
      <w:r>
        <w:rPr>
          <w:rFonts w:ascii="Times New Roman" w:eastAsia="Calibri" w:hAnsi="Times New Roman" w:cs="Times New Roman"/>
          <w:sz w:val="24"/>
          <w:szCs w:val="24"/>
          <w:lang w:val="en-US"/>
        </w:rPr>
        <w:t xml:space="preserve">em in making good decisions and </w:t>
      </w:r>
      <w:r w:rsidRPr="005B7AF3">
        <w:rPr>
          <w:rFonts w:ascii="Times New Roman" w:eastAsia="Calibri" w:hAnsi="Times New Roman" w:cs="Times New Roman"/>
          <w:sz w:val="24"/>
          <w:szCs w:val="24"/>
          <w:lang w:val="en-US"/>
        </w:rPr>
        <w:t>strategies.</w:t>
      </w:r>
      <w:r w:rsidRPr="005B7AF3">
        <w:rPr>
          <w:lang w:val="en-US"/>
        </w:rPr>
        <w:t xml:space="preserve"> </w:t>
      </w:r>
      <w:r w:rsidRPr="005B7AF3">
        <w:rPr>
          <w:rFonts w:ascii="Times New Roman" w:eastAsia="Calibri" w:hAnsi="Times New Roman" w:cs="Times New Roman"/>
          <w:sz w:val="24"/>
          <w:szCs w:val="24"/>
          <w:lang w:val="en-US"/>
        </w:rPr>
        <w:t xml:space="preserve">In the field of modeling the volatility, the long memory has already been introduced, in particular in the process integrated </w:t>
      </w:r>
      <w:r>
        <w:rPr>
          <w:rFonts w:ascii="Times New Roman" w:eastAsia="Calibri" w:hAnsi="Times New Roman" w:cs="Times New Roman"/>
          <w:sz w:val="24"/>
          <w:szCs w:val="24"/>
          <w:lang w:val="en-US"/>
        </w:rPr>
        <w:t>f</w:t>
      </w:r>
      <w:r w:rsidRPr="00BB6989">
        <w:rPr>
          <w:rFonts w:ascii="Times New Roman" w:eastAsia="Calibri" w:hAnsi="Times New Roman" w:cs="Times New Roman"/>
          <w:sz w:val="24"/>
          <w:szCs w:val="24"/>
          <w:lang w:val="en-US"/>
        </w:rPr>
        <w:t>ractionally</w:t>
      </w:r>
      <w:r>
        <w:rPr>
          <w:rFonts w:ascii="Times New Roman" w:eastAsia="Calibri" w:hAnsi="Times New Roman" w:cs="Times New Roman"/>
          <w:sz w:val="24"/>
          <w:szCs w:val="24"/>
          <w:lang w:val="en-US"/>
        </w:rPr>
        <w:t xml:space="preserve"> ARFIMA and FIGARCH of Baillie</w:t>
      </w:r>
      <w:r w:rsidRPr="005B7AF3">
        <w:rPr>
          <w:rFonts w:ascii="Times New Roman" w:eastAsia="Calibri" w:hAnsi="Times New Roman" w:cs="Times New Roman"/>
          <w:sz w:val="24"/>
          <w:szCs w:val="24"/>
          <w:lang w:val="en-US"/>
        </w:rPr>
        <w:t xml:space="preserve"> </w:t>
      </w:r>
      <w:proofErr w:type="spellStart"/>
      <w:r w:rsidRPr="005B7AF3">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ollerslev</w:t>
      </w:r>
      <w:proofErr w:type="spellEnd"/>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 xml:space="preserve">and </w:t>
      </w:r>
      <w:proofErr w:type="spellStart"/>
      <w:r w:rsidRPr="005B7AF3">
        <w:rPr>
          <w:rFonts w:ascii="Times New Roman" w:eastAsia="Calibri" w:hAnsi="Times New Roman" w:cs="Times New Roman"/>
          <w:sz w:val="24"/>
          <w:szCs w:val="24"/>
          <w:lang w:val="en-US"/>
        </w:rPr>
        <w:t>Mikkelsen</w:t>
      </w:r>
      <w:proofErr w:type="spellEnd"/>
      <w:r w:rsidRPr="005B7AF3">
        <w:rPr>
          <w:rFonts w:ascii="Times New Roman" w:eastAsia="Calibri" w:hAnsi="Times New Roman" w:cs="Times New Roman"/>
          <w:sz w:val="24"/>
          <w:szCs w:val="24"/>
          <w:lang w:val="en-US"/>
        </w:rPr>
        <w:t xml:space="preserve"> (1996).</w:t>
      </w:r>
    </w:p>
    <w:p w:rsidR="008A4BC7" w:rsidRPr="0073058B" w:rsidRDefault="008A4BC7" w:rsidP="008A4BC7">
      <w:pPr>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5B7AF3">
        <w:rPr>
          <w:rFonts w:ascii="Times New Roman" w:eastAsia="Calibri" w:hAnsi="Times New Roman" w:cs="Times New Roman"/>
          <w:sz w:val="24"/>
          <w:szCs w:val="24"/>
          <w:lang w:val="en-US"/>
        </w:rPr>
        <w:t>Numbers of studies that attempt to examine the exchange rates</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 xml:space="preserve">effect on stock prices, however, the findings are not uniform </w:t>
      </w:r>
      <w:r>
        <w:rPr>
          <w:rFonts w:ascii="Times New Roman" w:eastAsia="Calibri" w:hAnsi="Times New Roman" w:cs="Times New Roman"/>
          <w:sz w:val="24"/>
          <w:szCs w:val="24"/>
          <w:lang w:val="en-US"/>
        </w:rPr>
        <w:t>(Ibrahim (</w:t>
      </w:r>
      <w:r w:rsidRPr="003B571D">
        <w:rPr>
          <w:rFonts w:ascii="Times New Roman" w:eastAsia="Calibri" w:hAnsi="Times New Roman" w:cs="Times New Roman"/>
          <w:sz w:val="24"/>
          <w:szCs w:val="24"/>
          <w:lang w:val="en-US"/>
        </w:rPr>
        <w:t>2000)</w:t>
      </w:r>
      <w:r>
        <w:rPr>
          <w:rFonts w:ascii="Times New Roman" w:eastAsia="Calibri" w:hAnsi="Times New Roman" w:cs="Times New Roman"/>
          <w:sz w:val="24"/>
          <w:szCs w:val="24"/>
          <w:lang w:val="en-US"/>
        </w:rPr>
        <w:t>)</w:t>
      </w:r>
      <w:r w:rsidRPr="003B571D">
        <w:rPr>
          <w:rFonts w:ascii="Times New Roman" w:eastAsia="Calibri" w:hAnsi="Times New Roman" w:cs="Times New Roman"/>
          <w:sz w:val="24"/>
          <w:szCs w:val="24"/>
          <w:lang w:val="en-US"/>
        </w:rPr>
        <w:t>.</w:t>
      </w:r>
      <w:r w:rsidRPr="005B7AF3">
        <w:rPr>
          <w:rFonts w:ascii="Times New Roman" w:eastAsia="Calibri" w:hAnsi="Times New Roman" w:cs="Times New Roman"/>
          <w:color w:val="00B0F0"/>
          <w:sz w:val="24"/>
          <w:szCs w:val="24"/>
          <w:lang w:val="en-US"/>
        </w:rPr>
        <w:t xml:space="preserve"> </w:t>
      </w:r>
      <w:r w:rsidRPr="005B7AF3">
        <w:rPr>
          <w:rFonts w:ascii="Times New Roman" w:eastAsia="Calibri" w:hAnsi="Times New Roman" w:cs="Times New Roman"/>
          <w:sz w:val="24"/>
          <w:szCs w:val="24"/>
          <w:lang w:val="en-US"/>
        </w:rPr>
        <w:t>Some studies give evidence of negative exchange rates</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 xml:space="preserve">effects on stock markets </w:t>
      </w: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Soenen</w:t>
      </w:r>
      <w:proofErr w:type="spellEnd"/>
      <w:r>
        <w:rPr>
          <w:rFonts w:ascii="Times New Roman" w:eastAsia="Calibri" w:hAnsi="Times New Roman" w:cs="Times New Roman"/>
          <w:sz w:val="24"/>
          <w:szCs w:val="24"/>
          <w:lang w:val="en-US"/>
        </w:rPr>
        <w:t xml:space="preserve"> and </w:t>
      </w:r>
      <w:proofErr w:type="spellStart"/>
      <w:r>
        <w:rPr>
          <w:rFonts w:ascii="Times New Roman" w:eastAsia="Calibri" w:hAnsi="Times New Roman" w:cs="Times New Roman"/>
          <w:sz w:val="24"/>
          <w:szCs w:val="24"/>
          <w:lang w:val="en-US"/>
        </w:rPr>
        <w:t>Henningar</w:t>
      </w:r>
      <w:proofErr w:type="spellEnd"/>
      <w:r>
        <w:rPr>
          <w:rFonts w:ascii="Times New Roman" w:eastAsia="Calibri" w:hAnsi="Times New Roman" w:cs="Times New Roman"/>
          <w:sz w:val="24"/>
          <w:szCs w:val="24"/>
          <w:lang w:val="en-US"/>
        </w:rPr>
        <w:t xml:space="preserve"> (</w:t>
      </w:r>
      <w:r w:rsidRPr="003B571D">
        <w:rPr>
          <w:rFonts w:ascii="Times New Roman" w:eastAsia="Calibri" w:hAnsi="Times New Roman" w:cs="Times New Roman"/>
          <w:sz w:val="24"/>
          <w:szCs w:val="24"/>
          <w:lang w:val="en-US"/>
        </w:rPr>
        <w:t>1988)</w:t>
      </w:r>
      <w:r>
        <w:rPr>
          <w:rFonts w:ascii="Times New Roman" w:eastAsia="Calibri" w:hAnsi="Times New Roman" w:cs="Times New Roman"/>
          <w:sz w:val="24"/>
          <w:szCs w:val="24"/>
          <w:lang w:val="en-US"/>
        </w:rPr>
        <w:t>)</w:t>
      </w:r>
      <w:r w:rsidRPr="005B7AF3">
        <w:rPr>
          <w:rFonts w:ascii="Times New Roman" w:eastAsia="Calibri" w:hAnsi="Times New Roman" w:cs="Times New Roman"/>
          <w:sz w:val="24"/>
          <w:szCs w:val="24"/>
          <w:lang w:val="en-US"/>
        </w:rPr>
        <w:t xml:space="preserve">, while others found positive effects </w:t>
      </w:r>
      <w:r>
        <w:rPr>
          <w:rFonts w:ascii="Times New Roman" w:eastAsia="Calibri" w:hAnsi="Times New Roman" w:cs="Times New Roman"/>
          <w:sz w:val="24"/>
          <w:szCs w:val="24"/>
          <w:lang w:val="en-US"/>
        </w:rPr>
        <w:t>(Aggarwal (</w:t>
      </w:r>
      <w:r w:rsidRPr="003B571D">
        <w:rPr>
          <w:rFonts w:ascii="Times New Roman" w:eastAsia="Calibri" w:hAnsi="Times New Roman" w:cs="Times New Roman"/>
          <w:sz w:val="24"/>
          <w:szCs w:val="24"/>
          <w:lang w:val="en-US"/>
        </w:rPr>
        <w:t>1981)</w:t>
      </w:r>
      <w:r>
        <w:rPr>
          <w:rFonts w:ascii="Times New Roman" w:eastAsia="Calibri" w:hAnsi="Times New Roman" w:cs="Times New Roman"/>
          <w:sz w:val="24"/>
          <w:szCs w:val="24"/>
          <w:lang w:val="en-US"/>
        </w:rPr>
        <w:t>)</w:t>
      </w:r>
      <w:r w:rsidRPr="003B571D">
        <w:rPr>
          <w:rFonts w:ascii="Times New Roman" w:eastAsia="Calibri" w:hAnsi="Times New Roman" w:cs="Times New Roman"/>
          <w:sz w:val="24"/>
          <w:szCs w:val="24"/>
          <w:lang w:val="en-US"/>
        </w:rPr>
        <w:t>.</w:t>
      </w:r>
      <w:r w:rsidRPr="005B7AF3">
        <w:rPr>
          <w:rFonts w:ascii="Times New Roman" w:eastAsia="Calibri" w:hAnsi="Times New Roman" w:cs="Times New Roman"/>
          <w:color w:val="00B0F0"/>
          <w:sz w:val="24"/>
          <w:szCs w:val="24"/>
          <w:lang w:val="en-US"/>
        </w:rPr>
        <w:t xml:space="preserve"> </w:t>
      </w:r>
      <w:r w:rsidRPr="005B7AF3">
        <w:rPr>
          <w:rFonts w:ascii="Times New Roman" w:eastAsia="Calibri" w:hAnsi="Times New Roman" w:cs="Times New Roman"/>
          <w:sz w:val="24"/>
          <w:szCs w:val="24"/>
          <w:lang w:val="en-US"/>
        </w:rPr>
        <w:t xml:space="preserve">Other studies contribute </w:t>
      </w:r>
      <w:r>
        <w:rPr>
          <w:rFonts w:ascii="Times New Roman" w:eastAsia="Calibri" w:hAnsi="Times New Roman" w:cs="Times New Roman"/>
          <w:sz w:val="24"/>
          <w:szCs w:val="24"/>
          <w:lang w:val="en-US"/>
        </w:rPr>
        <w:t xml:space="preserve">to </w:t>
      </w:r>
      <w:r w:rsidRPr="005B7AF3">
        <w:rPr>
          <w:rFonts w:ascii="Times New Roman" w:eastAsia="Calibri" w:hAnsi="Times New Roman" w:cs="Times New Roman"/>
          <w:sz w:val="24"/>
          <w:szCs w:val="24"/>
          <w:lang w:val="en-US"/>
        </w:rPr>
        <w:t xml:space="preserve">these results and find that the exchange rate changes have no significant impact on the stock market </w:t>
      </w: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Solnik</w:t>
      </w:r>
      <w:proofErr w:type="spellEnd"/>
      <w:r w:rsidRPr="003B571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3B571D">
        <w:rPr>
          <w:rFonts w:ascii="Times New Roman" w:eastAsia="Calibri" w:hAnsi="Times New Roman" w:cs="Times New Roman"/>
          <w:sz w:val="24"/>
          <w:szCs w:val="24"/>
          <w:lang w:val="en-US"/>
        </w:rPr>
        <w:t>1984)</w:t>
      </w:r>
      <w:r>
        <w:rPr>
          <w:rFonts w:ascii="Times New Roman" w:eastAsia="Calibri" w:hAnsi="Times New Roman" w:cs="Times New Roman"/>
          <w:sz w:val="24"/>
          <w:szCs w:val="24"/>
          <w:lang w:val="en-US"/>
        </w:rPr>
        <w:t>)</w:t>
      </w:r>
      <w:r w:rsidRPr="003B571D">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Thus, the existing literature</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provides mixed results when analyzing the relationship between stock prices and exchange rate.</w:t>
      </w:r>
      <w:r w:rsidRPr="003B571D">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 xml:space="preserve">For example, </w:t>
      </w:r>
      <w:r w:rsidRPr="003B571D">
        <w:rPr>
          <w:rFonts w:ascii="Times New Roman" w:eastAsia="Calibri" w:hAnsi="Times New Roman" w:cs="Times New Roman"/>
          <w:sz w:val="24"/>
          <w:szCs w:val="24"/>
          <w:lang w:val="en-US"/>
        </w:rPr>
        <w:t xml:space="preserve">Yang and </w:t>
      </w:r>
      <w:proofErr w:type="spellStart"/>
      <w:r w:rsidRPr="003B571D">
        <w:rPr>
          <w:rFonts w:ascii="Times New Roman" w:eastAsia="Calibri" w:hAnsi="Times New Roman" w:cs="Times New Roman"/>
          <w:sz w:val="24"/>
          <w:szCs w:val="24"/>
          <w:lang w:val="en-US"/>
        </w:rPr>
        <w:t>Doong</w:t>
      </w:r>
      <w:proofErr w:type="spellEnd"/>
      <w:r w:rsidRPr="003B571D">
        <w:rPr>
          <w:rFonts w:ascii="Times New Roman" w:eastAsia="Calibri" w:hAnsi="Times New Roman" w:cs="Times New Roman"/>
          <w:sz w:val="24"/>
          <w:szCs w:val="24"/>
          <w:lang w:val="en-US"/>
        </w:rPr>
        <w:t xml:space="preserve"> (2004</w:t>
      </w:r>
      <w:r w:rsidRPr="005B7AF3">
        <w:rPr>
          <w:rFonts w:ascii="Times New Roman" w:eastAsia="Calibri" w:hAnsi="Times New Roman" w:cs="Times New Roman"/>
          <w:sz w:val="24"/>
          <w:szCs w:val="24"/>
          <w:lang w:val="en-US"/>
        </w:rPr>
        <w:t xml:space="preserve">) find that stock market movements have a significant effect on future exchange rate changes for the G7 countries over the period 1979-1999. </w:t>
      </w:r>
      <w:r w:rsidRPr="003B571D">
        <w:rPr>
          <w:rFonts w:ascii="Times New Roman" w:eastAsia="Calibri" w:hAnsi="Times New Roman" w:cs="Times New Roman"/>
          <w:sz w:val="24"/>
          <w:szCs w:val="24"/>
          <w:lang w:val="en-US"/>
        </w:rPr>
        <w:t xml:space="preserve">Pan et al. (2007) </w:t>
      </w:r>
      <w:r w:rsidRPr="005B7AF3">
        <w:rPr>
          <w:rFonts w:ascii="Times New Roman" w:eastAsia="Calibri" w:hAnsi="Times New Roman" w:cs="Times New Roman"/>
          <w:sz w:val="24"/>
          <w:szCs w:val="24"/>
          <w:lang w:val="en-US"/>
        </w:rPr>
        <w:t>use a VAR approach to analyze the interaction between stock markets and exchange markets for seven East Asian countries, and provide evidence of a significant bidirectional</w:t>
      </w:r>
      <w:r>
        <w:rPr>
          <w:rFonts w:ascii="Times New Roman" w:eastAsia="Calibri" w:hAnsi="Times New Roman" w:cs="Times New Roman"/>
          <w:sz w:val="24"/>
          <w:szCs w:val="24"/>
          <w:lang w:val="en-US"/>
        </w:rPr>
        <w:t xml:space="preserve"> </w:t>
      </w:r>
      <w:r w:rsidRPr="005B7AF3">
        <w:rPr>
          <w:rFonts w:ascii="Times New Roman" w:eastAsia="Calibri" w:hAnsi="Times New Roman" w:cs="Times New Roman"/>
          <w:sz w:val="24"/>
          <w:szCs w:val="24"/>
          <w:lang w:val="en-US"/>
        </w:rPr>
        <w:t xml:space="preserve">relationship between these markets before the Asian financial crisis. </w:t>
      </w:r>
      <w:proofErr w:type="spellStart"/>
      <w:r w:rsidRPr="003B571D">
        <w:rPr>
          <w:rFonts w:ascii="Times New Roman" w:eastAsia="Calibri" w:hAnsi="Times New Roman" w:cs="Times New Roman"/>
          <w:sz w:val="24"/>
          <w:szCs w:val="24"/>
          <w:lang w:val="en-US"/>
        </w:rPr>
        <w:t>Akgün</w:t>
      </w:r>
      <w:proofErr w:type="spellEnd"/>
      <w:r w:rsidRPr="003B571D">
        <w:rPr>
          <w:rFonts w:ascii="Times New Roman" w:eastAsia="Calibri" w:hAnsi="Times New Roman" w:cs="Times New Roman"/>
          <w:sz w:val="24"/>
          <w:szCs w:val="24"/>
          <w:lang w:val="en-US"/>
        </w:rPr>
        <w:t xml:space="preserve"> and </w:t>
      </w:r>
      <w:proofErr w:type="spellStart"/>
      <w:r w:rsidRPr="003B571D">
        <w:rPr>
          <w:rFonts w:ascii="Times New Roman" w:eastAsia="Calibri" w:hAnsi="Times New Roman" w:cs="Times New Roman"/>
          <w:sz w:val="24"/>
          <w:szCs w:val="24"/>
          <w:lang w:val="en-US"/>
        </w:rPr>
        <w:t>Sayyan</w:t>
      </w:r>
      <w:proofErr w:type="spellEnd"/>
      <w:r w:rsidRPr="003B571D">
        <w:rPr>
          <w:rFonts w:ascii="Times New Roman" w:eastAsia="Calibri" w:hAnsi="Times New Roman" w:cs="Times New Roman"/>
          <w:sz w:val="24"/>
          <w:szCs w:val="24"/>
          <w:lang w:val="en-US"/>
        </w:rPr>
        <w:t xml:space="preserve"> (2005)</w:t>
      </w:r>
      <w:r w:rsidRPr="005B7AF3">
        <w:rPr>
          <w:rFonts w:ascii="Times New Roman" w:eastAsia="Calibri" w:hAnsi="Times New Roman" w:cs="Times New Roman"/>
          <w:color w:val="00B0F0"/>
          <w:sz w:val="24"/>
          <w:szCs w:val="24"/>
          <w:lang w:val="en-US"/>
        </w:rPr>
        <w:t xml:space="preserve"> </w:t>
      </w:r>
      <w:r w:rsidRPr="005B7AF3">
        <w:rPr>
          <w:rFonts w:ascii="Times New Roman" w:eastAsia="Calibri" w:hAnsi="Times New Roman" w:cs="Times New Roman"/>
          <w:sz w:val="24"/>
          <w:szCs w:val="24"/>
          <w:lang w:val="en-US"/>
        </w:rPr>
        <w:t xml:space="preserve">have examined the asymmetric response of the yields of course fellows to Istanbul in using the models of the conditional </w:t>
      </w:r>
      <w:proofErr w:type="spellStart"/>
      <w:r>
        <w:rPr>
          <w:rFonts w:ascii="Times New Roman" w:eastAsia="Calibri" w:hAnsi="Times New Roman" w:cs="Times New Roman"/>
          <w:sz w:val="24"/>
          <w:szCs w:val="24"/>
          <w:lang w:val="en-US"/>
        </w:rPr>
        <w:t>H</w:t>
      </w:r>
      <w:r w:rsidRPr="005B7AF3">
        <w:rPr>
          <w:rFonts w:ascii="Times New Roman" w:eastAsia="Calibri" w:hAnsi="Times New Roman" w:cs="Times New Roman"/>
          <w:sz w:val="24"/>
          <w:szCs w:val="24"/>
          <w:lang w:val="en-US"/>
        </w:rPr>
        <w:t>eteroscedasticity</w:t>
      </w:r>
      <w:proofErr w:type="spellEnd"/>
      <w:r w:rsidRPr="005B7AF3">
        <w:rPr>
          <w:rFonts w:ascii="Times New Roman" w:eastAsia="Calibri" w:hAnsi="Times New Roman" w:cs="Times New Roman"/>
          <w:sz w:val="24"/>
          <w:szCs w:val="24"/>
          <w:lang w:val="en-US"/>
        </w:rPr>
        <w:t xml:space="preserve"> asymmetric (EGARCH, GJR, APARCH, FIEGARCH, FIAPARCH) for the period from 04 January 2000 until 25 May 2005.</w:t>
      </w:r>
      <w:r w:rsidRPr="005B7AF3">
        <w:rPr>
          <w:lang w:val="en-US"/>
        </w:rPr>
        <w:t xml:space="preserve"> </w:t>
      </w:r>
      <w:r w:rsidRPr="005B7AF3">
        <w:rPr>
          <w:rFonts w:ascii="Times New Roman" w:eastAsia="Calibri" w:hAnsi="Times New Roman" w:cs="Times New Roman"/>
          <w:sz w:val="24"/>
          <w:szCs w:val="24"/>
          <w:lang w:val="en-US"/>
        </w:rPr>
        <w:t xml:space="preserve">Their results show that the models </w:t>
      </w:r>
      <w:r w:rsidRPr="005B7AF3">
        <w:rPr>
          <w:rFonts w:ascii="Times New Roman" w:hAnsi="Times New Roman" w:cs="Times New Roman"/>
          <w:color w:val="000000"/>
          <w:sz w:val="24"/>
          <w:szCs w:val="24"/>
          <w:lang w:val="en-US"/>
        </w:rPr>
        <w:t>APARCH and FIAPARCH provide the most accurate forecasts of volatility.</w:t>
      </w:r>
      <w:r w:rsidRPr="005B7AF3">
        <w:rPr>
          <w:lang w:val="en-US"/>
        </w:rPr>
        <w:t xml:space="preserve"> </w:t>
      </w:r>
      <w:proofErr w:type="spellStart"/>
      <w:r w:rsidRPr="003B571D">
        <w:rPr>
          <w:rFonts w:ascii="Times New Roman" w:eastAsia="Calibri" w:hAnsi="Times New Roman" w:cs="Times New Roman"/>
          <w:sz w:val="24"/>
          <w:szCs w:val="24"/>
          <w:lang w:val="en-US"/>
        </w:rPr>
        <w:t>Chkili</w:t>
      </w:r>
      <w:proofErr w:type="spellEnd"/>
      <w:r w:rsidRPr="003B571D">
        <w:rPr>
          <w:rFonts w:ascii="Times New Roman" w:eastAsia="Calibri" w:hAnsi="Times New Roman" w:cs="Times New Roman"/>
          <w:sz w:val="24"/>
          <w:szCs w:val="24"/>
          <w:lang w:val="en-US"/>
        </w:rPr>
        <w:t xml:space="preserve"> et al. (2011) use a Markov-Switching EGARCH model to analyze the dynamic relation</w:t>
      </w:r>
      <w:r w:rsidRPr="005B7AF3">
        <w:rPr>
          <w:rFonts w:ascii="Times New Roman" w:hAnsi="Times New Roman" w:cs="Times New Roman"/>
          <w:color w:val="000000"/>
          <w:sz w:val="24"/>
          <w:szCs w:val="24"/>
          <w:lang w:val="en-US"/>
        </w:rPr>
        <w:t>ships between exchange rates and stock returns in four emerging countries (Singapore, Hong Kong, Mexico and Malaysia) during both normal and turbulent periods. They provide evidence of regime dependent links and asymmetric responses of stock market volatility to shocks affecting foreign exchange market.</w:t>
      </w:r>
      <w:r w:rsidRPr="003B571D">
        <w:rPr>
          <w:rFonts w:ascii="Times New Roman" w:hAnsi="Times New Roman" w:cs="Times New Roman"/>
          <w:color w:val="000000"/>
          <w:sz w:val="24"/>
          <w:szCs w:val="24"/>
          <w:lang w:val="en-US"/>
        </w:rPr>
        <w:t xml:space="preserve"> Li and Giles (2015) </w:t>
      </w:r>
      <w:r w:rsidRPr="005B7AF3">
        <w:rPr>
          <w:rFonts w:ascii="Times New Roman" w:hAnsi="Times New Roman" w:cs="Times New Roman"/>
          <w:color w:val="000000"/>
          <w:sz w:val="24"/>
          <w:szCs w:val="24"/>
          <w:lang w:val="en-US"/>
        </w:rPr>
        <w:t xml:space="preserve">have examined the volatility of the exchange rate for the developed countries (United States and Japan) and 6 Asian countries (China, India, Malaysia, Indonesia, Philippines and Thailand) </w:t>
      </w:r>
      <w:r>
        <w:rPr>
          <w:rFonts w:ascii="Times New Roman" w:hAnsi="Times New Roman" w:cs="Times New Roman"/>
          <w:color w:val="000000"/>
          <w:sz w:val="24"/>
          <w:szCs w:val="24"/>
          <w:lang w:val="en-US"/>
        </w:rPr>
        <w:t>by means</w:t>
      </w:r>
      <w:r w:rsidRPr="005B7AF3">
        <w:rPr>
          <w:rFonts w:ascii="Times New Roman" w:hAnsi="Times New Roman" w:cs="Times New Roman"/>
          <w:color w:val="000000"/>
          <w:sz w:val="24"/>
          <w:szCs w:val="24"/>
          <w:lang w:val="en-US"/>
        </w:rPr>
        <w:t xml:space="preserve"> of the model BEKK-MGARCH. More recently, </w:t>
      </w:r>
      <w:proofErr w:type="spellStart"/>
      <w:r w:rsidRPr="003B571D">
        <w:rPr>
          <w:rFonts w:ascii="Times New Roman" w:hAnsi="Times New Roman" w:cs="Times New Roman"/>
          <w:color w:val="000000"/>
          <w:sz w:val="24"/>
          <w:szCs w:val="24"/>
          <w:lang w:val="en-US"/>
        </w:rPr>
        <w:t>Owidi</w:t>
      </w:r>
      <w:proofErr w:type="spellEnd"/>
      <w:r w:rsidRPr="003B571D">
        <w:rPr>
          <w:rFonts w:ascii="Times New Roman" w:hAnsi="Times New Roman" w:cs="Times New Roman"/>
          <w:color w:val="000000"/>
          <w:sz w:val="24"/>
          <w:szCs w:val="24"/>
          <w:lang w:val="en-US"/>
        </w:rPr>
        <w:t xml:space="preserve"> and </w:t>
      </w:r>
      <w:proofErr w:type="spellStart"/>
      <w:r w:rsidRPr="003B571D">
        <w:rPr>
          <w:rFonts w:ascii="Times New Roman" w:hAnsi="Times New Roman" w:cs="Times New Roman"/>
          <w:color w:val="000000"/>
          <w:sz w:val="24"/>
          <w:szCs w:val="24"/>
          <w:lang w:val="en-US"/>
        </w:rPr>
        <w:t>Mugo-Waweru</w:t>
      </w:r>
      <w:proofErr w:type="spellEnd"/>
      <w:r w:rsidRPr="003B571D">
        <w:rPr>
          <w:rFonts w:ascii="Times New Roman" w:hAnsi="Times New Roman" w:cs="Times New Roman"/>
          <w:color w:val="000000"/>
          <w:sz w:val="24"/>
          <w:szCs w:val="24"/>
          <w:lang w:val="en-US"/>
        </w:rPr>
        <w:t xml:space="preserve"> (2016)</w:t>
      </w:r>
      <w:r w:rsidRPr="005B7AF3">
        <w:rPr>
          <w:rFonts w:ascii="Times New Roman" w:hAnsi="Times New Roman" w:cs="Times New Roman"/>
          <w:color w:val="00B0F0"/>
          <w:sz w:val="24"/>
          <w:szCs w:val="24"/>
          <w:lang w:val="en-US"/>
        </w:rPr>
        <w:t xml:space="preserve"> </w:t>
      </w:r>
      <w:r w:rsidRPr="005B7AF3">
        <w:rPr>
          <w:rFonts w:ascii="Times New Roman" w:hAnsi="Times New Roman" w:cs="Times New Roman"/>
          <w:color w:val="000000"/>
          <w:sz w:val="24"/>
          <w:szCs w:val="24"/>
          <w:lang w:val="en-US"/>
        </w:rPr>
        <w:t xml:space="preserve">have examined </w:t>
      </w:r>
      <w:r w:rsidRPr="0073058B">
        <w:rPr>
          <w:rFonts w:ascii="Times New Roman" w:hAnsi="Times New Roman" w:cs="Times New Roman"/>
          <w:color w:val="000000"/>
          <w:sz w:val="24"/>
          <w:szCs w:val="24"/>
          <w:lang w:val="en-US"/>
        </w:rPr>
        <w:t>the behavior of the volatility performance of Kenya stock market by the FIEGARCH. These authors found that the model FIEGARCH has the ability to capture the asymmetry effect in taking into account the characteristics of the long memory of the volatility.</w:t>
      </w:r>
    </w:p>
    <w:p w:rsidR="008A4BC7" w:rsidRDefault="008A4BC7" w:rsidP="008A4BC7">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sidRPr="004A0EFA">
        <w:rPr>
          <w:rFonts w:ascii="Times New Roman" w:hAnsi="Times New Roman" w:cs="Times New Roman"/>
          <w:color w:val="000000"/>
          <w:sz w:val="24"/>
          <w:szCs w:val="24"/>
          <w:lang w:val="en-US"/>
        </w:rPr>
        <w:lastRenderedPageBreak/>
        <w:t>Following the March 2011 earthquake, the yen experienced an upward trend and even reached a new peak (Bloomberg News, June 21, 2011). Since its exporting character knows the Japanese economy, therefore Japanese companies and Japanese decision-makers closely supervise the yen's evolution, as the exchange rate has a great importance in boosting exports (</w:t>
      </w:r>
      <w:proofErr w:type="spellStart"/>
      <w:r w:rsidRPr="004A0EFA">
        <w:rPr>
          <w:rFonts w:ascii="Times New Roman" w:hAnsi="Times New Roman" w:cs="Times New Roman"/>
          <w:color w:val="000000"/>
          <w:sz w:val="24"/>
          <w:szCs w:val="24"/>
          <w:lang w:val="en-US"/>
        </w:rPr>
        <w:t>Hashi</w:t>
      </w:r>
      <w:proofErr w:type="spellEnd"/>
      <w:r w:rsidRPr="004A0EFA">
        <w:rPr>
          <w:rFonts w:ascii="Times New Roman" w:hAnsi="Times New Roman" w:cs="Times New Roman"/>
          <w:color w:val="000000"/>
          <w:sz w:val="24"/>
          <w:szCs w:val="24"/>
          <w:lang w:val="en-US"/>
        </w:rPr>
        <w:t xml:space="preserve"> and Ito (2009)).</w:t>
      </w:r>
    </w:p>
    <w:p w:rsidR="008A4BC7" w:rsidRPr="005B7AF3" w:rsidRDefault="008A4BC7" w:rsidP="008A4BC7">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sidRPr="0073058B">
        <w:rPr>
          <w:rFonts w:ascii="Times New Roman" w:hAnsi="Times New Roman" w:cs="Times New Roman"/>
          <w:color w:val="000000"/>
          <w:sz w:val="24"/>
          <w:szCs w:val="24"/>
          <w:lang w:val="en-US"/>
        </w:rPr>
        <w:t>The present study provides a robust analysis of dynamic linkages among exchange</w:t>
      </w:r>
      <w:r>
        <w:rPr>
          <w:rFonts w:ascii="Times New Roman" w:hAnsi="Times New Roman" w:cs="Times New Roman"/>
          <w:color w:val="000000"/>
          <w:sz w:val="24"/>
          <w:szCs w:val="24"/>
          <w:lang w:val="en-US"/>
        </w:rPr>
        <w:t xml:space="preserve"> rate and stock index</w:t>
      </w:r>
      <w:r w:rsidRPr="0073058B">
        <w:rPr>
          <w:rFonts w:ascii="Times New Roman" w:hAnsi="Times New Roman" w:cs="Times New Roman"/>
          <w:color w:val="000000"/>
          <w:sz w:val="24"/>
          <w:szCs w:val="24"/>
          <w:lang w:val="en-US"/>
        </w:rPr>
        <w:t xml:space="preserve"> </w:t>
      </w:r>
      <w:r w:rsidRPr="00ED39BD">
        <w:rPr>
          <w:rFonts w:ascii="Times New Roman" w:hAnsi="Times New Roman" w:cs="Times New Roman"/>
          <w:color w:val="000000"/>
          <w:sz w:val="24"/>
          <w:szCs w:val="24"/>
          <w:lang w:val="en-US"/>
        </w:rPr>
        <w:t xml:space="preserve">from Japan </w:t>
      </w:r>
      <w:r w:rsidRPr="0073058B">
        <w:rPr>
          <w:rFonts w:ascii="Times New Roman" w:hAnsi="Times New Roman" w:cs="Times New Roman"/>
          <w:color w:val="000000"/>
          <w:sz w:val="24"/>
          <w:szCs w:val="24"/>
          <w:lang w:val="en-US"/>
        </w:rPr>
        <w:t xml:space="preserve">that goes beyond a simple analysis of correlation breakdowns. The time-varying DCC are captured from a multivariate </w:t>
      </w:r>
      <w:r>
        <w:rPr>
          <w:rFonts w:ascii="Times New Roman" w:hAnsi="Times New Roman" w:cs="Times New Roman"/>
          <w:color w:val="000000"/>
          <w:sz w:val="24"/>
          <w:szCs w:val="24"/>
          <w:lang w:val="en-US"/>
        </w:rPr>
        <w:t>FI</w:t>
      </w:r>
      <w:r w:rsidRPr="0073058B">
        <w:rPr>
          <w:rFonts w:ascii="Times New Roman" w:hAnsi="Times New Roman" w:cs="Times New Roman"/>
          <w:color w:val="000000"/>
          <w:sz w:val="24"/>
          <w:szCs w:val="24"/>
          <w:lang w:val="en-US"/>
        </w:rPr>
        <w:t xml:space="preserve">GARCH-DCC model which takes into account long memory behavior, market information speed. The rest of the paper is organized as follows. </w:t>
      </w:r>
      <w:r>
        <w:rPr>
          <w:rFonts w:ascii="Times New Roman" w:hAnsi="Times New Roman" w:cs="Times New Roman"/>
          <w:color w:val="000000"/>
          <w:sz w:val="24"/>
          <w:szCs w:val="24"/>
          <w:lang w:val="en-US"/>
        </w:rPr>
        <w:t xml:space="preserve">First </w:t>
      </w:r>
      <w:r w:rsidRPr="0073058B">
        <w:rPr>
          <w:rFonts w:ascii="Times New Roman" w:hAnsi="Times New Roman" w:cs="Times New Roman"/>
          <w:color w:val="000000"/>
          <w:sz w:val="24"/>
          <w:szCs w:val="24"/>
          <w:lang w:val="en-US"/>
        </w:rPr>
        <w:t xml:space="preserve">part presents the </w:t>
      </w:r>
      <w:r w:rsidRPr="00ED39BD">
        <w:rPr>
          <w:rFonts w:ascii="Times New Roman" w:hAnsi="Times New Roman" w:cs="Times New Roman"/>
          <w:color w:val="000000"/>
          <w:sz w:val="24"/>
          <w:szCs w:val="24"/>
          <w:lang w:val="en-US"/>
        </w:rPr>
        <w:t xml:space="preserve">data </w:t>
      </w:r>
      <w:r>
        <w:rPr>
          <w:rFonts w:ascii="Times New Roman" w:hAnsi="Times New Roman" w:cs="Times New Roman"/>
          <w:color w:val="000000"/>
          <w:sz w:val="24"/>
          <w:szCs w:val="24"/>
          <w:lang w:val="en-US"/>
        </w:rPr>
        <w:t xml:space="preserve">and the </w:t>
      </w:r>
      <w:r w:rsidRPr="0073058B">
        <w:rPr>
          <w:rFonts w:ascii="Times New Roman" w:hAnsi="Times New Roman" w:cs="Times New Roman"/>
          <w:color w:val="000000"/>
          <w:sz w:val="24"/>
          <w:szCs w:val="24"/>
          <w:lang w:val="en-US"/>
        </w:rPr>
        <w:t xml:space="preserve">econometric methodology. </w:t>
      </w:r>
      <w:r w:rsidRPr="00ED39BD">
        <w:rPr>
          <w:rFonts w:ascii="Times New Roman" w:hAnsi="Times New Roman" w:cs="Times New Roman"/>
          <w:color w:val="000000"/>
          <w:sz w:val="24"/>
          <w:szCs w:val="24"/>
          <w:lang w:val="en-US"/>
        </w:rPr>
        <w:t>Second</w:t>
      </w:r>
      <w:r w:rsidRPr="0073058B">
        <w:rPr>
          <w:rFonts w:ascii="Times New Roman" w:hAnsi="Times New Roman" w:cs="Times New Roman"/>
          <w:color w:val="000000"/>
          <w:sz w:val="24"/>
          <w:szCs w:val="24"/>
          <w:lang w:val="en-US"/>
        </w:rPr>
        <w:t xml:space="preserve"> part displays and discusses the empirical findings and their interpretation, while</w:t>
      </w:r>
      <w:r w:rsidRPr="00ED39BD">
        <w:rPr>
          <w:lang w:val="en-US"/>
        </w:rPr>
        <w:t xml:space="preserve"> </w:t>
      </w:r>
      <w:r>
        <w:rPr>
          <w:rFonts w:ascii="Times New Roman" w:hAnsi="Times New Roman" w:cs="Times New Roman"/>
          <w:color w:val="000000"/>
          <w:sz w:val="24"/>
          <w:szCs w:val="24"/>
          <w:lang w:val="en-US"/>
        </w:rPr>
        <w:t xml:space="preserve">final </w:t>
      </w:r>
      <w:r w:rsidRPr="0073058B">
        <w:rPr>
          <w:rFonts w:ascii="Times New Roman" w:hAnsi="Times New Roman" w:cs="Times New Roman"/>
          <w:color w:val="000000"/>
          <w:sz w:val="24"/>
          <w:szCs w:val="24"/>
          <w:lang w:val="en-US"/>
        </w:rPr>
        <w:t>part provides our conclusion.</w:t>
      </w:r>
    </w:p>
    <w:p w:rsidR="001571BF" w:rsidRDefault="001571BF" w:rsidP="001571BF">
      <w:pPr>
        <w:pStyle w:val="Paragraphedeliste"/>
        <w:numPr>
          <w:ilvl w:val="0"/>
          <w:numId w:val="1"/>
        </w:numPr>
        <w:autoSpaceDE w:val="0"/>
        <w:autoSpaceDN w:val="0"/>
        <w:adjustRightInd w:val="0"/>
        <w:spacing w:before="120" w:after="120" w:line="36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Data </w:t>
      </w:r>
      <w:r w:rsidR="001D77E1">
        <w:rPr>
          <w:rFonts w:asciiTheme="majorBidi" w:hAnsiTheme="majorBidi" w:cstheme="majorBidi"/>
          <w:b/>
          <w:bCs/>
          <w:sz w:val="28"/>
          <w:szCs w:val="28"/>
          <w:lang w:val="en-US"/>
        </w:rPr>
        <w:t xml:space="preserve">and </w:t>
      </w:r>
      <w:r w:rsidRPr="001571BF">
        <w:rPr>
          <w:rFonts w:asciiTheme="majorBidi" w:hAnsiTheme="majorBidi" w:cstheme="majorBidi"/>
          <w:b/>
          <w:bCs/>
          <w:sz w:val="28"/>
          <w:szCs w:val="28"/>
          <w:lang w:val="en-US"/>
        </w:rPr>
        <w:t>Econometric methodology</w:t>
      </w:r>
    </w:p>
    <w:p w:rsidR="001D77E1" w:rsidRDefault="001D77E1" w:rsidP="001D77E1">
      <w:pPr>
        <w:pStyle w:val="Paragraphedeliste"/>
        <w:numPr>
          <w:ilvl w:val="1"/>
          <w:numId w:val="1"/>
        </w:numPr>
        <w:autoSpaceDE w:val="0"/>
        <w:autoSpaceDN w:val="0"/>
        <w:adjustRightInd w:val="0"/>
        <w:spacing w:before="120" w:after="120" w:line="36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t>Data</w:t>
      </w:r>
    </w:p>
    <w:p w:rsidR="001D77E1" w:rsidRPr="001D77E1" w:rsidRDefault="001D77E1" w:rsidP="00781CC6">
      <w:pPr>
        <w:autoSpaceDE w:val="0"/>
        <w:autoSpaceDN w:val="0"/>
        <w:adjustRightInd w:val="0"/>
        <w:spacing w:before="120" w:after="120" w:line="240" w:lineRule="auto"/>
        <w:jc w:val="both"/>
        <w:rPr>
          <w:rFonts w:asciiTheme="majorBidi" w:hAnsiTheme="majorBidi" w:cstheme="majorBidi"/>
          <w:color w:val="000000"/>
          <w:sz w:val="24"/>
          <w:szCs w:val="24"/>
          <w:lang w:val="en-US"/>
        </w:rPr>
      </w:pPr>
      <w:r w:rsidRPr="001D77E1">
        <w:rPr>
          <w:rFonts w:asciiTheme="majorBidi" w:hAnsiTheme="majorBidi" w:cstheme="majorBidi"/>
          <w:color w:val="000000"/>
          <w:sz w:val="24"/>
          <w:szCs w:val="24"/>
          <w:lang w:val="en-US"/>
        </w:rPr>
        <w:t>The data involves daily exchange rate</w:t>
      </w:r>
      <w:r>
        <w:rPr>
          <w:rFonts w:asciiTheme="majorBidi" w:hAnsiTheme="majorBidi" w:cstheme="majorBidi"/>
          <w:color w:val="000000"/>
          <w:sz w:val="24"/>
          <w:szCs w:val="24"/>
          <w:lang w:val="en-US"/>
        </w:rPr>
        <w:t xml:space="preserve"> and stock index</w:t>
      </w:r>
      <w:r w:rsidRPr="001D77E1">
        <w:rPr>
          <w:rFonts w:asciiTheme="majorBidi" w:hAnsiTheme="majorBidi" w:cstheme="majorBidi"/>
          <w:color w:val="000000"/>
          <w:sz w:val="24"/>
          <w:szCs w:val="24"/>
          <w:lang w:val="en-US"/>
        </w:rPr>
        <w:t xml:space="preserve"> from Japan. The data are taken from (http//www.Federalreserves.gov) and (https://finance.yahoo.com). The sample covers a period from 01/01/2000 until 31/12/2015, leading to a sample size of 10950 observations. For each exchange rate</w:t>
      </w:r>
      <w:r w:rsidR="00781CC6">
        <w:rPr>
          <w:rFonts w:asciiTheme="majorBidi" w:hAnsiTheme="majorBidi" w:cstheme="majorBidi"/>
          <w:color w:val="000000"/>
          <w:sz w:val="24"/>
          <w:szCs w:val="24"/>
          <w:lang w:val="en-US"/>
        </w:rPr>
        <w:t xml:space="preserve"> and stock index in</w:t>
      </w:r>
      <w:r w:rsidR="00781CC6" w:rsidRPr="00781CC6">
        <w:rPr>
          <w:lang w:val="en-US"/>
        </w:rPr>
        <w:t xml:space="preserve"> </w:t>
      </w:r>
      <w:r w:rsidR="00781CC6" w:rsidRPr="00781CC6">
        <w:rPr>
          <w:rFonts w:asciiTheme="majorBidi" w:hAnsiTheme="majorBidi" w:cstheme="majorBidi"/>
          <w:color w:val="000000"/>
          <w:sz w:val="24"/>
          <w:szCs w:val="24"/>
          <w:lang w:val="en-US"/>
        </w:rPr>
        <w:t xml:space="preserve">first </w:t>
      </w:r>
      <w:r w:rsidR="00CB54E6" w:rsidRPr="00781CC6">
        <w:rPr>
          <w:rFonts w:asciiTheme="majorBidi" w:hAnsiTheme="majorBidi" w:cstheme="majorBidi"/>
          <w:color w:val="000000"/>
          <w:sz w:val="24"/>
          <w:szCs w:val="24"/>
          <w:lang w:val="en-US"/>
        </w:rPr>
        <w:t>difference</w:t>
      </w:r>
      <w:r w:rsidR="00CB54E6">
        <w:rPr>
          <w:rFonts w:asciiTheme="majorBidi" w:hAnsiTheme="majorBidi" w:cstheme="majorBidi"/>
          <w:color w:val="000000"/>
          <w:sz w:val="24"/>
          <w:szCs w:val="24"/>
          <w:lang w:val="en-US"/>
        </w:rPr>
        <w:t xml:space="preserve">. </w:t>
      </w:r>
    </w:p>
    <w:p w:rsidR="00DB5E37" w:rsidRPr="00751624" w:rsidRDefault="00344639" w:rsidP="00751624">
      <w:pPr>
        <w:pStyle w:val="Paragraphedeliste"/>
        <w:numPr>
          <w:ilvl w:val="1"/>
          <w:numId w:val="1"/>
        </w:numPr>
        <w:autoSpaceDE w:val="0"/>
        <w:autoSpaceDN w:val="0"/>
        <w:adjustRightInd w:val="0"/>
        <w:spacing w:before="120" w:after="120" w:line="360" w:lineRule="auto"/>
        <w:jc w:val="both"/>
        <w:rPr>
          <w:rFonts w:asciiTheme="majorBidi" w:hAnsiTheme="majorBidi" w:cstheme="majorBidi"/>
          <w:b/>
          <w:bCs/>
          <w:sz w:val="28"/>
          <w:szCs w:val="28"/>
          <w:lang w:val="en-US"/>
        </w:rPr>
      </w:pPr>
      <w:proofErr w:type="spellStart"/>
      <w:r w:rsidRPr="006A63BF">
        <w:rPr>
          <w:rFonts w:ascii="Times New Roman" w:hAnsi="Times New Roman" w:cs="Times New Roman"/>
          <w:b/>
          <w:bCs/>
          <w:color w:val="000000"/>
          <w:sz w:val="24"/>
          <w:szCs w:val="24"/>
          <w:lang w:val="en-US"/>
        </w:rPr>
        <w:t>Univariate</w:t>
      </w:r>
      <w:proofErr w:type="spellEnd"/>
      <w:r w:rsidRPr="006A63BF">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FI</w:t>
      </w:r>
      <w:r w:rsidRPr="006A63BF">
        <w:rPr>
          <w:rFonts w:ascii="Times New Roman" w:hAnsi="Times New Roman" w:cs="Times New Roman"/>
          <w:b/>
          <w:bCs/>
          <w:color w:val="000000"/>
          <w:sz w:val="24"/>
          <w:szCs w:val="24"/>
          <w:lang w:val="en-US"/>
        </w:rPr>
        <w:t>GARCH</w:t>
      </w:r>
      <w:r w:rsidR="00545138">
        <w:rPr>
          <w:rFonts w:ascii="Times New Roman" w:hAnsi="Times New Roman" w:cs="Times New Roman"/>
          <w:b/>
          <w:bCs/>
          <w:color w:val="000000"/>
          <w:sz w:val="24"/>
          <w:szCs w:val="24"/>
          <w:lang w:val="en-US"/>
        </w:rPr>
        <w:t xml:space="preserve"> </w:t>
      </w:r>
      <w:r w:rsidR="00545138" w:rsidRPr="00545138">
        <w:rPr>
          <w:rFonts w:ascii="Times New Roman" w:hAnsi="Times New Roman" w:cs="Times New Roman"/>
          <w:b/>
          <w:bCs/>
          <w:color w:val="000000"/>
          <w:sz w:val="24"/>
          <w:szCs w:val="24"/>
          <w:lang w:val="en-US"/>
        </w:rPr>
        <w:t>Model</w:t>
      </w:r>
    </w:p>
    <w:p w:rsidR="00751624" w:rsidRDefault="00751624" w:rsidP="00970615">
      <w:pPr>
        <w:spacing w:after="0" w:line="240" w:lineRule="auto"/>
        <w:rPr>
          <w:rFonts w:asciiTheme="majorBidi" w:hAnsiTheme="majorBidi" w:cstheme="majorBidi"/>
          <w:sz w:val="24"/>
          <w:szCs w:val="24"/>
          <w:lang w:val="en-US"/>
        </w:rPr>
      </w:pPr>
      <w:r w:rsidRPr="00AE5381">
        <w:rPr>
          <w:rFonts w:asciiTheme="majorBidi" w:hAnsiTheme="majorBidi" w:cstheme="majorBidi"/>
          <w:sz w:val="24"/>
          <w:szCs w:val="24"/>
          <w:lang w:val="en-US"/>
        </w:rPr>
        <w:t>We ass</w:t>
      </w:r>
      <w:r>
        <w:rPr>
          <w:rFonts w:asciiTheme="majorBidi" w:hAnsiTheme="majorBidi" w:cstheme="majorBidi"/>
          <w:sz w:val="24"/>
          <w:szCs w:val="24"/>
          <w:lang w:val="en-US"/>
        </w:rPr>
        <w:t xml:space="preserve">ume that </w:t>
      </w:r>
      <w:r w:rsidRPr="00282F0C">
        <w:rPr>
          <w:rFonts w:asciiTheme="majorBidi" w:hAnsiTheme="majorBidi" w:cstheme="majorBidi"/>
          <w:sz w:val="24"/>
          <w:szCs w:val="24"/>
          <w:lang w:val="en-US"/>
        </w:rPr>
        <w:t>stationary process</w:t>
      </w:r>
      <w:r>
        <w:rPr>
          <w:rFonts w:asciiTheme="majorBidi" w:hAnsiTheme="majorBidi" w:cstheme="majorBidi"/>
          <w:sz w:val="24"/>
          <w:szCs w:val="24"/>
          <w:lang w:val="en-US"/>
        </w:rPr>
        <w:t xml:space="preserve"> can be descr</w:t>
      </w:r>
      <w:r w:rsidRPr="00AE5381">
        <w:rPr>
          <w:rFonts w:asciiTheme="majorBidi" w:hAnsiTheme="majorBidi" w:cstheme="majorBidi"/>
          <w:sz w:val="24"/>
          <w:szCs w:val="24"/>
          <w:lang w:val="en-US"/>
        </w:rPr>
        <w:t>ibed by an</w:t>
      </w:r>
      <w:r>
        <w:rPr>
          <w:rFonts w:asciiTheme="majorBidi" w:hAnsiTheme="majorBidi" w:cstheme="majorBidi"/>
          <w:sz w:val="24"/>
          <w:szCs w:val="24"/>
          <w:lang w:val="en-US"/>
        </w:rPr>
        <w:t xml:space="preserve"> </w:t>
      </w:r>
      <w:proofErr w:type="gramStart"/>
      <w:r w:rsidRPr="00AE5381">
        <w:rPr>
          <w:rFonts w:asciiTheme="majorBidi" w:hAnsiTheme="majorBidi" w:cstheme="majorBidi"/>
          <w:sz w:val="24"/>
          <w:szCs w:val="24"/>
          <w:lang w:val="en-US"/>
        </w:rPr>
        <w:t>AR(</w:t>
      </w:r>
      <w:proofErr w:type="gramEnd"/>
      <w:r w:rsidRPr="00AE5381">
        <w:rPr>
          <w:rFonts w:asciiTheme="majorBidi" w:hAnsiTheme="majorBidi" w:cstheme="majorBidi"/>
          <w:sz w:val="24"/>
          <w:szCs w:val="24"/>
          <w:lang w:val="en-US"/>
        </w:rPr>
        <w:t>1) model as follows;</w:t>
      </w:r>
    </w:p>
    <w:p w:rsidR="00970615" w:rsidRDefault="00970615" w:rsidP="00970615">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751624" w:rsidRDefault="00970615" w:rsidP="00970615">
      <w:pPr>
        <w:spacing w:after="0" w:line="240" w:lineRule="auto"/>
        <w:jc w:val="center"/>
        <w:rPr>
          <w:rFonts w:asciiTheme="majorBidi" w:hAnsiTheme="majorBidi" w:cstheme="majorBidi"/>
          <w:sz w:val="24"/>
          <w:szCs w:val="24"/>
          <w:lang w:val="en-US"/>
        </w:rPr>
      </w:pPr>
      <m:oMath>
        <m:r>
          <w:rPr>
            <w:rFonts w:ascii="Cambria Math" w:hAnsi="Cambria Math" w:cstheme="majorBidi"/>
            <w:sz w:val="24"/>
            <w:szCs w:val="24"/>
            <w:lang w:val="en-US"/>
          </w:rPr>
          <m:t xml:space="preserve">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i,t</m:t>
            </m:r>
          </m:sub>
        </m:sSub>
        <m:r>
          <w:rPr>
            <w:rFonts w:ascii="Cambria Math" w:hAnsi="Cambria Math" w:cstheme="majorBidi"/>
            <w:sz w:val="24"/>
            <w:szCs w:val="24"/>
            <w:lang w:val="en-US"/>
          </w:rPr>
          <m:t>=μ+</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ψ</m:t>
            </m:r>
          </m:e>
          <m:sub>
            <m:r>
              <w:rPr>
                <w:rFonts w:ascii="Cambria Math" w:hAnsi="Cambria Math" w:cstheme="majorBidi"/>
                <w:sz w:val="24"/>
                <w:szCs w:val="24"/>
                <w:lang w:val="en-US"/>
              </w:rPr>
              <m:t>i,t-1</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ε</m:t>
            </m:r>
          </m:e>
          <m:sub>
            <m:r>
              <w:rPr>
                <w:rFonts w:ascii="Cambria Math" w:hAnsi="Cambria Math" w:cstheme="majorBidi"/>
                <w:sz w:val="24"/>
                <w:szCs w:val="24"/>
                <w:lang w:val="en-US"/>
              </w:rPr>
              <m:t>i,t</m:t>
            </m:r>
          </m:sub>
        </m:sSub>
        <m:r>
          <w:rPr>
            <w:rFonts w:ascii="Cambria Math" w:hAnsi="Cambria Math" w:cstheme="majorBidi"/>
            <w:sz w:val="24"/>
            <w:szCs w:val="24"/>
            <w:lang w:val="en-US"/>
          </w:rPr>
          <m:t xml:space="preserve">,t∈N, with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ε</m:t>
            </m:r>
          </m:e>
          <m:sub>
            <m:r>
              <w:rPr>
                <w:rFonts w:ascii="Cambria Math" w:hAnsi="Cambria Math" w:cstheme="majorBidi"/>
                <w:sz w:val="24"/>
                <w:szCs w:val="24"/>
                <w:lang w:val="en-US"/>
              </w:rPr>
              <m:t>i,t</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t</m:t>
            </m:r>
          </m:sub>
        </m:sSub>
        <m:rad>
          <m:radPr>
            <m:degHide m:val="1"/>
            <m:ctrlPr>
              <w:rPr>
                <w:rFonts w:ascii="Cambria Math" w:hAnsi="Cambria Math" w:cstheme="majorBidi"/>
                <w:i/>
                <w:sz w:val="24"/>
                <w:szCs w:val="24"/>
                <w:lang w:val="en-US"/>
              </w:rPr>
            </m:ctrlPr>
          </m:radPr>
          <m:deg/>
          <m:e>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i,t</m:t>
                </m:r>
              </m:sub>
            </m:sSub>
          </m:e>
        </m:ra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z</m:t>
            </m:r>
          </m:e>
          <m:sub>
            <m:r>
              <w:rPr>
                <w:rFonts w:ascii="Cambria Math" w:hAnsi="Cambria Math" w:cstheme="majorBidi"/>
                <w:sz w:val="24"/>
                <w:szCs w:val="24"/>
                <w:lang w:val="en-US"/>
              </w:rPr>
              <m:t>~</m:t>
            </m:r>
          </m:sub>
        </m:sSub>
        <m:r>
          <w:rPr>
            <w:rFonts w:ascii="Cambria Math" w:hAnsi="Cambria Math" w:cstheme="majorBidi"/>
            <w:sz w:val="24"/>
            <w:szCs w:val="24"/>
            <w:lang w:val="en-US"/>
          </w:rPr>
          <m:t>N</m:t>
        </m:r>
        <m:d>
          <m:dPr>
            <m:ctrlPr>
              <w:rPr>
                <w:rFonts w:ascii="Cambria Math" w:hAnsi="Cambria Math" w:cstheme="majorBidi"/>
                <w:i/>
                <w:sz w:val="24"/>
                <w:szCs w:val="24"/>
                <w:lang w:val="en-US"/>
              </w:rPr>
            </m:ctrlPr>
          </m:dPr>
          <m:e>
            <m:r>
              <w:rPr>
                <w:rFonts w:ascii="Cambria Math" w:hAnsi="Cambria Math" w:cstheme="majorBidi"/>
                <w:sz w:val="24"/>
                <w:szCs w:val="24"/>
                <w:lang w:val="en-US"/>
              </w:rPr>
              <m:t>0,1</m:t>
            </m:r>
          </m:e>
        </m:d>
      </m:oMath>
      <w:r>
        <w:rPr>
          <w:rFonts w:asciiTheme="majorBidi" w:eastAsiaTheme="minorEastAsia" w:hAnsiTheme="majorBidi" w:cstheme="majorBidi"/>
          <w:sz w:val="24"/>
          <w:szCs w:val="24"/>
          <w:lang w:val="en-US"/>
        </w:rPr>
        <w:t xml:space="preserve">                        (1)</w:t>
      </w:r>
    </w:p>
    <w:p w:rsidR="00970615" w:rsidRDefault="00970615" w:rsidP="00970615">
      <w:pPr>
        <w:spacing w:after="0" w:line="240" w:lineRule="auto"/>
        <w:jc w:val="both"/>
        <w:rPr>
          <w:rFonts w:asciiTheme="majorBidi" w:hAnsiTheme="majorBidi" w:cstheme="majorBidi"/>
          <w:sz w:val="24"/>
          <w:szCs w:val="24"/>
          <w:lang w:val="en-US"/>
        </w:rPr>
      </w:pPr>
    </w:p>
    <w:p w:rsidR="00751624" w:rsidRDefault="00751624" w:rsidP="00970615">
      <w:pPr>
        <w:spacing w:after="0" w:line="240" w:lineRule="auto"/>
        <w:jc w:val="both"/>
        <w:rPr>
          <w:rFonts w:asciiTheme="majorBidi" w:eastAsiaTheme="minorEastAsia" w:hAnsiTheme="majorBidi" w:cstheme="majorBidi"/>
          <w:sz w:val="24"/>
          <w:szCs w:val="24"/>
          <w:lang w:val="en-US"/>
        </w:rPr>
      </w:pPr>
      <w:proofErr w:type="gramStart"/>
      <w:r>
        <w:rPr>
          <w:rFonts w:asciiTheme="majorBidi" w:hAnsiTheme="majorBidi" w:cstheme="majorBidi"/>
          <w:sz w:val="24"/>
          <w:szCs w:val="24"/>
          <w:lang w:val="en-US"/>
        </w:rPr>
        <w:t xml:space="preserve">Where </w:t>
      </w:r>
      <w:proofErr w:type="gramEnd"/>
      <m:oMath>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μ</m:t>
            </m:r>
          </m:e>
        </m:d>
        <m:r>
          <w:rPr>
            <w:rFonts w:ascii="Cambria Math" w:hAnsi="Cambria Math" w:cstheme="majorBidi"/>
            <w:sz w:val="24"/>
            <w:szCs w:val="24"/>
            <w:lang w:val="en-US"/>
          </w:rPr>
          <m:t>∈</m:t>
        </m:r>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0,∞</m:t>
            </m:r>
          </m:e>
        </m:d>
        <m:r>
          <w:rPr>
            <w:rFonts w:ascii="Cambria Math" w:hAnsi="Cambria Math" w:cstheme="majorBidi"/>
            <w:sz w:val="24"/>
            <w:szCs w:val="24"/>
            <w:lang w:val="en-US"/>
          </w:rPr>
          <m:t>),</m:t>
        </m:r>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ψ</m:t>
            </m:r>
          </m:e>
        </m:d>
        <m:r>
          <w:rPr>
            <w:rFonts w:ascii="Cambria Math" w:hAnsi="Cambria Math" w:cstheme="majorBidi"/>
            <w:sz w:val="24"/>
            <w:szCs w:val="24"/>
            <w:lang w:val="en-US"/>
          </w:rPr>
          <m:t>&lt;1</m:t>
        </m:r>
      </m:oMath>
      <w:r>
        <w:rPr>
          <w:rFonts w:asciiTheme="majorBidi" w:eastAsiaTheme="minorEastAsia" w:hAnsiTheme="majorBidi" w:cstheme="majorBidi"/>
          <w:sz w:val="24"/>
          <w:szCs w:val="24"/>
          <w:lang w:val="en-US"/>
        </w:rPr>
        <w:t xml:space="preserve">, and the innovation, </w:t>
      </w:r>
      <m:oMath>
        <m:d>
          <m:dPr>
            <m:begChr m:val="{"/>
            <m:endChr m:val="}"/>
            <m:ctrlPr>
              <w:rPr>
                <w:rFonts w:ascii="Cambria Math" w:eastAsiaTheme="minorEastAsia" w:hAnsi="Cambria Math" w:cstheme="majorBidi"/>
                <w:i/>
                <w:sz w:val="24"/>
                <w:szCs w:val="24"/>
                <w:lang w:val="en-US"/>
              </w:rPr>
            </m:ctrlPr>
          </m:dPr>
          <m:e>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z</m:t>
                </m:r>
              </m:e>
              <m:sub>
                <m:r>
                  <w:rPr>
                    <w:rFonts w:ascii="Cambria Math" w:eastAsiaTheme="minorEastAsia" w:hAnsi="Cambria Math" w:cstheme="majorBidi"/>
                    <w:sz w:val="24"/>
                    <w:szCs w:val="24"/>
                    <w:lang w:val="en-US"/>
                  </w:rPr>
                  <m:t>t</m:t>
                </m:r>
              </m:sub>
            </m:sSub>
          </m:e>
        </m:d>
      </m:oMath>
      <w:r>
        <w:rPr>
          <w:rFonts w:asciiTheme="majorBidi" w:eastAsiaTheme="minorEastAsia" w:hAnsiTheme="majorBidi" w:cstheme="majorBidi"/>
          <w:sz w:val="24"/>
          <w:szCs w:val="24"/>
          <w:lang w:val="en-US"/>
        </w:rPr>
        <w:t xml:space="preserve"> are an independently and identically distributed (i.i.d) process. The conditional variance </w:t>
      </w:r>
      <m:oMath>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h</m:t>
            </m:r>
          </m:e>
          <m:sub>
            <m:r>
              <w:rPr>
                <w:rFonts w:ascii="Cambria Math" w:eastAsiaTheme="minorEastAsia" w:hAnsi="Cambria Math" w:cstheme="majorBidi"/>
                <w:sz w:val="24"/>
                <w:szCs w:val="24"/>
                <w:lang w:val="en-US"/>
              </w:rPr>
              <m:t>i,t</m:t>
            </m:r>
          </m:sub>
        </m:sSub>
      </m:oMath>
      <w:r>
        <w:rPr>
          <w:rFonts w:asciiTheme="majorBidi" w:eastAsiaTheme="minorEastAsia" w:hAnsiTheme="majorBidi" w:cstheme="majorBidi"/>
          <w:sz w:val="24"/>
          <w:szCs w:val="24"/>
          <w:lang w:val="en-US"/>
        </w:rPr>
        <w:t xml:space="preserve"> is positive with probability one and is measurable function of the variance-covariance matrix.</w:t>
      </w:r>
    </w:p>
    <w:p w:rsidR="00970615" w:rsidRDefault="00970615" w:rsidP="00970615">
      <w:pPr>
        <w:spacing w:after="0" w:line="240" w:lineRule="auto"/>
        <w:jc w:val="both"/>
        <w:rPr>
          <w:rFonts w:asciiTheme="majorBidi" w:hAnsiTheme="majorBidi" w:cstheme="majorBidi"/>
          <w:sz w:val="24"/>
          <w:szCs w:val="24"/>
          <w:lang w:val="en-US"/>
        </w:rPr>
      </w:pPr>
    </w:p>
    <w:p w:rsidR="00751624" w:rsidRPr="00970615" w:rsidRDefault="00EB5B10" w:rsidP="00970615">
      <w:pPr>
        <w:spacing w:after="0" w:line="240" w:lineRule="auto"/>
        <w:jc w:val="center"/>
        <w:rPr>
          <w:rFonts w:asciiTheme="majorBidi" w:eastAsiaTheme="minorEastAsia"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 xml:space="preserve">                                                 h</m:t>
            </m:r>
          </m:e>
          <m:sub>
            <m:r>
              <w:rPr>
                <w:rFonts w:ascii="Cambria Math" w:hAnsi="Cambria Math" w:cstheme="majorBidi"/>
                <w:sz w:val="24"/>
                <w:szCs w:val="24"/>
                <w:lang w:val="en-US"/>
              </w:rPr>
              <m:t>i,t</m:t>
            </m:r>
          </m:sub>
        </m:sSub>
        <m:r>
          <w:rPr>
            <w:rFonts w:ascii="Cambria Math" w:hAnsi="Cambria Math" w:cstheme="majorBidi"/>
            <w:sz w:val="24"/>
            <w:szCs w:val="24"/>
            <w:lang w:val="en-US"/>
          </w:rPr>
          <m:t>=ω+α</m:t>
        </m:r>
        <m:d>
          <m:dPr>
            <m:ctrlPr>
              <w:rPr>
                <w:rFonts w:ascii="Cambria Math" w:hAnsi="Cambria Math" w:cstheme="majorBidi"/>
                <w:i/>
                <w:sz w:val="24"/>
                <w:szCs w:val="24"/>
                <w:lang w:val="en-US"/>
              </w:rPr>
            </m:ctrlPr>
          </m:dPr>
          <m:e>
            <m:r>
              <w:rPr>
                <w:rFonts w:ascii="Cambria Math" w:hAnsi="Cambria Math" w:cstheme="majorBidi"/>
                <w:sz w:val="24"/>
                <w:szCs w:val="24"/>
                <w:lang w:val="en-US"/>
              </w:rPr>
              <m:t>L</m:t>
            </m:r>
          </m:e>
        </m:d>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ε</m:t>
            </m:r>
          </m:e>
          <m:sub>
            <m:r>
              <w:rPr>
                <w:rFonts w:ascii="Cambria Math" w:hAnsi="Cambria Math" w:cstheme="majorBidi"/>
                <w:sz w:val="24"/>
                <w:szCs w:val="24"/>
                <w:lang w:val="en-US"/>
              </w:rPr>
              <m:t>i;t</m:t>
            </m:r>
          </m:sub>
          <m:sup>
            <m:r>
              <w:rPr>
                <w:rFonts w:ascii="Cambria Math" w:hAnsi="Cambria Math" w:cstheme="majorBidi"/>
                <w:sz w:val="24"/>
                <w:szCs w:val="24"/>
                <w:lang w:val="en-US"/>
              </w:rPr>
              <m:t>2</m:t>
            </m:r>
          </m:sup>
        </m:sSubSup>
        <m:r>
          <w:rPr>
            <w:rFonts w:ascii="Cambria Math" w:hAnsi="Cambria Math" w:cstheme="majorBidi"/>
            <w:sz w:val="24"/>
            <w:szCs w:val="24"/>
            <w:lang w:val="en-US"/>
          </w:rPr>
          <m:t>+β</m:t>
        </m:r>
        <m:d>
          <m:dPr>
            <m:ctrlPr>
              <w:rPr>
                <w:rFonts w:ascii="Cambria Math" w:hAnsi="Cambria Math" w:cstheme="majorBidi"/>
                <w:i/>
                <w:sz w:val="24"/>
                <w:szCs w:val="24"/>
                <w:lang w:val="en-US"/>
              </w:rPr>
            </m:ctrlPr>
          </m:dPr>
          <m:e>
            <m:r>
              <w:rPr>
                <w:rFonts w:ascii="Cambria Math" w:hAnsi="Cambria Math" w:cstheme="majorBidi"/>
                <w:sz w:val="24"/>
                <w:szCs w:val="24"/>
                <w:lang w:val="en-US"/>
              </w:rPr>
              <m:t>L</m:t>
            </m:r>
          </m:e>
        </m:d>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i,t</m:t>
            </m:r>
          </m:sub>
        </m:sSub>
      </m:oMath>
      <w:r w:rsidR="00970615">
        <w:rPr>
          <w:rFonts w:asciiTheme="majorBidi" w:eastAsiaTheme="minorEastAsia" w:hAnsiTheme="majorBidi" w:cstheme="majorBidi"/>
          <w:sz w:val="24"/>
          <w:szCs w:val="24"/>
          <w:lang w:val="en-US"/>
        </w:rPr>
        <w:t xml:space="preserve">                                                   (2)</w:t>
      </w:r>
    </w:p>
    <w:p w:rsidR="00970615" w:rsidRPr="004D2E25" w:rsidRDefault="00970615" w:rsidP="00970615">
      <w:pPr>
        <w:spacing w:after="0" w:line="240" w:lineRule="auto"/>
        <w:jc w:val="both"/>
        <w:rPr>
          <w:rFonts w:asciiTheme="majorBidi" w:eastAsiaTheme="minorEastAsia" w:hAnsiTheme="majorBidi" w:cstheme="majorBidi"/>
          <w:sz w:val="24"/>
          <w:szCs w:val="24"/>
          <w:lang w:val="en-US"/>
        </w:rPr>
      </w:pPr>
    </w:p>
    <w:p w:rsidR="00751624" w:rsidRPr="004D2E25" w:rsidRDefault="00751624" w:rsidP="00970615">
      <w:pPr>
        <w:spacing w:after="0" w:line="240" w:lineRule="auto"/>
        <w:jc w:val="both"/>
        <w:rPr>
          <w:rFonts w:asciiTheme="majorBidi" w:hAnsiTheme="majorBidi" w:cstheme="majorBidi"/>
          <w:sz w:val="24"/>
          <w:szCs w:val="24"/>
          <w:lang w:val="en-US"/>
        </w:rPr>
      </w:pPr>
      <w:r w:rsidRPr="004D2E25">
        <w:rPr>
          <w:rFonts w:asciiTheme="majorBidi" w:eastAsiaTheme="minorEastAsia" w:hAnsiTheme="majorBidi" w:cstheme="majorBidi"/>
          <w:sz w:val="24"/>
          <w:szCs w:val="24"/>
          <w:lang w:val="en-US"/>
        </w:rPr>
        <w:t xml:space="preserve">Where </w:t>
      </w:r>
      <m:oMath>
        <m:r>
          <w:rPr>
            <w:rFonts w:ascii="Cambria Math" w:eastAsiaTheme="minorEastAsia" w:hAnsi="Cambria Math" w:cstheme="majorBidi"/>
            <w:sz w:val="24"/>
            <w:szCs w:val="24"/>
            <w:lang w:val="en-US"/>
          </w:rPr>
          <m:t xml:space="preserve">ω&gt;0,   </m:t>
        </m:r>
        <m:r>
          <w:rPr>
            <w:rFonts w:ascii="Cambria Math" w:eastAsiaTheme="minorEastAsia" w:hAnsi="Cambria Math" w:cstheme="majorBidi"/>
            <w:sz w:val="24"/>
            <w:szCs w:val="24"/>
          </w:rPr>
          <m:t>L</m:t>
        </m:r>
      </m:oMath>
      <w:r w:rsidRPr="004D2E25">
        <w:rPr>
          <w:rFonts w:asciiTheme="majorBidi" w:eastAsiaTheme="minorEastAsia" w:hAnsiTheme="majorBidi" w:cstheme="majorBidi"/>
          <w:sz w:val="24"/>
          <w:szCs w:val="24"/>
          <w:lang w:val="en-US"/>
        </w:rPr>
        <w:t xml:space="preserve"> denotes the lag or backshit operator, </w:t>
      </w:r>
      <m:oMath>
        <m:r>
          <w:rPr>
            <w:rFonts w:ascii="Cambria Math" w:eastAsiaTheme="minorEastAsia" w:hAnsi="Cambria Math" w:cstheme="majorBidi"/>
            <w:sz w:val="24"/>
            <w:szCs w:val="24"/>
            <w:lang w:val="en-US"/>
          </w:rPr>
          <m:t>α</m:t>
        </m:r>
        <m:d>
          <m:dPr>
            <m:ctrlPr>
              <w:rPr>
                <w:rFonts w:ascii="Cambria Math" w:eastAsiaTheme="minorEastAsia" w:hAnsi="Cambria Math" w:cstheme="majorBidi"/>
                <w:i/>
                <w:sz w:val="24"/>
                <w:szCs w:val="24"/>
                <w:lang w:val="en-US"/>
              </w:rPr>
            </m:ctrlPr>
          </m:dPr>
          <m:e>
            <m:r>
              <w:rPr>
                <w:rFonts w:ascii="Cambria Math" w:eastAsiaTheme="minorEastAsia" w:hAnsi="Cambria Math" w:cstheme="majorBidi"/>
                <w:sz w:val="24"/>
                <w:szCs w:val="24"/>
                <w:lang w:val="en-US"/>
              </w:rPr>
              <m:t>L</m:t>
            </m:r>
          </m:e>
        </m:d>
        <m:r>
          <w:rPr>
            <w:rFonts w:ascii="Cambria Math" w:eastAsiaTheme="minorEastAsia" w:hAnsi="Cambria Math" w:cstheme="majorBidi"/>
            <w:sz w:val="24"/>
            <w:szCs w:val="24"/>
            <w:lang w:val="en-US"/>
          </w:rPr>
          <m:t>=αL+</m:t>
        </m:r>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α</m:t>
            </m:r>
          </m:e>
          <m:sub>
            <m:r>
              <w:rPr>
                <w:rFonts w:ascii="Cambria Math" w:eastAsiaTheme="minorEastAsia" w:hAnsi="Cambria Math" w:cstheme="majorBidi"/>
                <w:sz w:val="24"/>
                <w:szCs w:val="24"/>
                <w:lang w:val="en-US"/>
              </w:rPr>
              <m:t>2</m:t>
            </m:r>
          </m:sub>
        </m:sSub>
        <m:sSup>
          <m:sSupPr>
            <m:ctrlPr>
              <w:rPr>
                <w:rFonts w:ascii="Cambria Math" w:eastAsiaTheme="minorEastAsia" w:hAnsi="Cambria Math" w:cstheme="majorBidi"/>
                <w:i/>
                <w:sz w:val="24"/>
                <w:szCs w:val="24"/>
                <w:lang w:val="en-US"/>
              </w:rPr>
            </m:ctrlPr>
          </m:sSupPr>
          <m:e>
            <m:r>
              <w:rPr>
                <w:rFonts w:ascii="Cambria Math" w:eastAsiaTheme="minorEastAsia" w:hAnsi="Cambria Math" w:cstheme="majorBidi"/>
                <w:sz w:val="24"/>
                <w:szCs w:val="24"/>
                <w:lang w:val="en-US"/>
              </w:rPr>
              <m:t>L</m:t>
            </m:r>
          </m:e>
          <m:sup>
            <m:r>
              <w:rPr>
                <w:rFonts w:ascii="Cambria Math" w:eastAsiaTheme="minorEastAsia" w:hAnsi="Cambria Math" w:cstheme="majorBidi"/>
                <w:sz w:val="24"/>
                <w:szCs w:val="24"/>
                <w:lang w:val="en-US"/>
              </w:rPr>
              <m:t>2</m:t>
            </m:r>
          </m:sup>
        </m:sSup>
        <m:r>
          <w:rPr>
            <w:rFonts w:ascii="Cambria Math" w:eastAsiaTheme="minorEastAsia" w:hAnsi="Cambria Math" w:cstheme="majorBidi"/>
            <w:sz w:val="24"/>
            <w:szCs w:val="24"/>
            <w:lang w:val="en-US"/>
          </w:rPr>
          <m:t>+…+</m:t>
        </m:r>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α</m:t>
            </m:r>
          </m:e>
          <m:sub>
            <m:r>
              <w:rPr>
                <w:rFonts w:ascii="Cambria Math" w:eastAsiaTheme="minorEastAsia" w:hAnsi="Cambria Math" w:cstheme="majorBidi"/>
                <w:sz w:val="24"/>
                <w:szCs w:val="24"/>
                <w:lang w:val="en-US"/>
              </w:rPr>
              <m:t>q</m:t>
            </m:r>
          </m:sub>
        </m:sSub>
        <m:sSup>
          <m:sSupPr>
            <m:ctrlPr>
              <w:rPr>
                <w:rFonts w:ascii="Cambria Math" w:eastAsiaTheme="minorEastAsia" w:hAnsi="Cambria Math" w:cstheme="majorBidi"/>
                <w:i/>
                <w:sz w:val="24"/>
                <w:szCs w:val="24"/>
                <w:lang w:val="en-US"/>
              </w:rPr>
            </m:ctrlPr>
          </m:sSupPr>
          <m:e>
            <m:r>
              <w:rPr>
                <w:rFonts w:ascii="Cambria Math" w:eastAsiaTheme="minorEastAsia" w:hAnsi="Cambria Math" w:cstheme="majorBidi"/>
                <w:sz w:val="24"/>
                <w:szCs w:val="24"/>
                <w:lang w:val="en-US"/>
              </w:rPr>
              <m:t>L</m:t>
            </m:r>
          </m:e>
          <m:sup>
            <m:r>
              <w:rPr>
                <w:rFonts w:ascii="Cambria Math" w:eastAsiaTheme="minorEastAsia" w:hAnsi="Cambria Math" w:cstheme="majorBidi"/>
                <w:sz w:val="24"/>
                <w:szCs w:val="24"/>
                <w:lang w:val="en-US"/>
              </w:rPr>
              <m:t>q</m:t>
            </m:r>
          </m:sup>
        </m:sSup>
      </m:oMath>
    </w:p>
    <w:p w:rsidR="00751624" w:rsidRPr="00EE163A" w:rsidRDefault="00751624" w:rsidP="00970615">
      <w:pPr>
        <w:spacing w:after="0" w:line="240" w:lineRule="auto"/>
        <w:rPr>
          <w:rFonts w:asciiTheme="majorBidi" w:eastAsiaTheme="minorEastAsia" w:hAnsiTheme="majorBidi" w:cstheme="majorBidi"/>
          <w:sz w:val="24"/>
          <w:szCs w:val="24"/>
          <w:lang w:val="en-US"/>
        </w:rPr>
      </w:pPr>
      <w:r w:rsidRPr="00ED4DEE">
        <w:rPr>
          <w:rFonts w:asciiTheme="majorBidi" w:hAnsiTheme="majorBidi" w:cstheme="majorBidi"/>
          <w:sz w:val="24"/>
          <w:szCs w:val="24"/>
          <w:lang w:val="en-US"/>
        </w:rPr>
        <w:t>In case of</w:t>
      </w:r>
      <w:r>
        <w:rPr>
          <w:rFonts w:asciiTheme="majorBidi" w:hAnsiTheme="majorBidi" w:cstheme="majorBidi"/>
          <w:sz w:val="24"/>
          <w:szCs w:val="24"/>
          <w:lang w:val="en-US"/>
        </w:rPr>
        <w:t xml:space="preserve"> </w:t>
      </w:r>
      <w:proofErr w:type="gramStart"/>
      <w:r w:rsidRPr="00ED4DEE">
        <w:rPr>
          <w:rFonts w:asciiTheme="majorBidi" w:hAnsiTheme="majorBidi" w:cstheme="majorBidi"/>
          <w:sz w:val="24"/>
          <w:szCs w:val="24"/>
          <w:lang w:val="en-US"/>
        </w:rPr>
        <w:t>GARCH</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1,1) model, </w:t>
      </w:r>
      <m:oMath>
        <m:r>
          <w:rPr>
            <w:rFonts w:ascii="Cambria Math" w:hAnsi="Cambria Math" w:cstheme="majorBidi"/>
            <w:sz w:val="24"/>
            <w:szCs w:val="24"/>
            <w:lang w:val="en-US"/>
          </w:rPr>
          <m:t>α≥0, β≥0</m:t>
        </m:r>
      </m:oMath>
      <w:r w:rsidRPr="00EE163A">
        <w:rPr>
          <w:lang w:val="en-US"/>
        </w:rPr>
        <w:t xml:space="preserve"> </w:t>
      </w:r>
      <w:r w:rsidRPr="00EE163A">
        <w:rPr>
          <w:rFonts w:asciiTheme="majorBidi" w:eastAsiaTheme="minorEastAsia" w:hAnsiTheme="majorBidi" w:cstheme="majorBidi"/>
          <w:sz w:val="24"/>
          <w:szCs w:val="24"/>
          <w:lang w:val="en-US"/>
        </w:rPr>
        <w:t>and the persistence of  conditional variances</w:t>
      </w:r>
      <w:r w:rsidRPr="00EE163A">
        <w:rPr>
          <w:lang w:val="en-US"/>
        </w:rPr>
        <w:t xml:space="preserve"> </w:t>
      </w:r>
      <w:r w:rsidRPr="00EE163A">
        <w:rPr>
          <w:rFonts w:asciiTheme="majorBidi" w:eastAsiaTheme="minorEastAsia" w:hAnsiTheme="majorBidi" w:cstheme="majorBidi"/>
          <w:sz w:val="24"/>
          <w:szCs w:val="24"/>
          <w:lang w:val="en-US"/>
        </w:rPr>
        <w:t>is measured by the sum</w:t>
      </w:r>
      <m:oMath>
        <m:d>
          <m:dPr>
            <m:ctrlPr>
              <w:rPr>
                <w:rFonts w:ascii="Cambria Math" w:eastAsiaTheme="minorEastAsia" w:hAnsi="Cambria Math" w:cstheme="majorBidi"/>
                <w:i/>
                <w:sz w:val="24"/>
                <w:szCs w:val="24"/>
                <w:lang w:val="en-US"/>
              </w:rPr>
            </m:ctrlPr>
          </m:dPr>
          <m:e>
            <m:r>
              <w:rPr>
                <w:rFonts w:ascii="Cambria Math" w:eastAsiaTheme="minorEastAsia" w:hAnsi="Cambria Math" w:cstheme="majorBidi"/>
                <w:sz w:val="24"/>
                <w:szCs w:val="24"/>
                <w:lang w:val="en-US"/>
              </w:rPr>
              <m:t>α+β</m:t>
            </m:r>
          </m:e>
        </m:d>
      </m:oMath>
      <w:r>
        <w:rPr>
          <w:rFonts w:asciiTheme="majorBidi" w:eastAsiaTheme="minorEastAsia" w:hAnsiTheme="majorBidi" w:cstheme="majorBidi"/>
          <w:sz w:val="24"/>
          <w:szCs w:val="24"/>
          <w:lang w:val="en-US"/>
        </w:rPr>
        <w:t xml:space="preserve"> </w:t>
      </w:r>
      <w:r w:rsidRPr="00EE163A">
        <w:rPr>
          <w:rFonts w:asciiTheme="majorBidi" w:eastAsiaTheme="minorEastAsia" w:hAnsiTheme="majorBidi" w:cstheme="majorBidi"/>
          <w:sz w:val="24"/>
          <w:szCs w:val="24"/>
          <w:lang w:val="en-US"/>
        </w:rPr>
        <w:t xml:space="preserve">. A common empirical finding is that the sum </w:t>
      </w:r>
      <m:oMath>
        <m:d>
          <m:dPr>
            <m:ctrlPr>
              <w:rPr>
                <w:rFonts w:ascii="Cambria Math" w:eastAsiaTheme="minorEastAsia" w:hAnsi="Cambria Math" w:cstheme="majorBidi"/>
                <w:i/>
                <w:sz w:val="24"/>
                <w:szCs w:val="24"/>
                <w:lang w:val="en-US"/>
              </w:rPr>
            </m:ctrlPr>
          </m:dPr>
          <m:e>
            <m:r>
              <w:rPr>
                <w:rFonts w:ascii="Cambria Math" w:eastAsiaTheme="minorEastAsia" w:hAnsi="Cambria Math" w:cstheme="majorBidi"/>
                <w:sz w:val="24"/>
                <w:szCs w:val="24"/>
                <w:lang w:val="en-US"/>
              </w:rPr>
              <m:t>α+β</m:t>
            </m:r>
          </m:e>
        </m:d>
      </m:oMath>
      <w:r>
        <w:rPr>
          <w:rFonts w:asciiTheme="majorBidi" w:eastAsiaTheme="minorEastAsia" w:hAnsiTheme="majorBidi" w:cstheme="majorBidi"/>
          <w:sz w:val="24"/>
          <w:szCs w:val="24"/>
          <w:lang w:val="en-US"/>
        </w:rPr>
        <w:t xml:space="preserve"> </w:t>
      </w:r>
      <w:r w:rsidRPr="00EE163A">
        <w:rPr>
          <w:rFonts w:asciiTheme="majorBidi" w:eastAsiaTheme="minorEastAsia" w:hAnsiTheme="majorBidi" w:cstheme="majorBidi"/>
          <w:sz w:val="24"/>
          <w:szCs w:val="24"/>
          <w:lang w:val="en-US"/>
        </w:rPr>
        <w:t>is quite close to one, implying that shocks are infinitely persistent, which corresponds to an integrated GARCH (IGARCH) process of Engle and</w:t>
      </w:r>
      <w:r>
        <w:rPr>
          <w:rFonts w:asciiTheme="majorBidi" w:eastAsiaTheme="minorEastAsia" w:hAnsiTheme="majorBidi" w:cstheme="majorBidi"/>
          <w:sz w:val="24"/>
          <w:szCs w:val="24"/>
          <w:lang w:val="en-US"/>
        </w:rPr>
        <w:t xml:space="preserve"> </w:t>
      </w:r>
      <w:proofErr w:type="spellStart"/>
      <w:r w:rsidRPr="00EE163A">
        <w:rPr>
          <w:rFonts w:asciiTheme="majorBidi" w:eastAsiaTheme="minorEastAsia" w:hAnsiTheme="majorBidi" w:cstheme="majorBidi"/>
          <w:sz w:val="24"/>
          <w:szCs w:val="24"/>
          <w:lang w:val="en-US"/>
        </w:rPr>
        <w:t>Bollerslev</w:t>
      </w:r>
      <w:proofErr w:type="spellEnd"/>
      <w:r w:rsidRPr="00EE163A">
        <w:rPr>
          <w:rFonts w:asciiTheme="majorBidi" w:eastAsiaTheme="minorEastAsia" w:hAnsiTheme="majorBidi" w:cstheme="majorBidi"/>
          <w:sz w:val="24"/>
          <w:szCs w:val="24"/>
          <w:lang w:val="en-US"/>
        </w:rPr>
        <w:t xml:space="preserve"> (1986).</w:t>
      </w:r>
    </w:p>
    <w:p w:rsidR="00751624" w:rsidRDefault="00751624" w:rsidP="00970615">
      <w:pPr>
        <w:spacing w:after="0" w:line="240" w:lineRule="auto"/>
        <w:jc w:val="both"/>
        <w:rPr>
          <w:rFonts w:ascii="Times New Roman" w:hAnsi="Times New Roman" w:cs="Times New Roman"/>
          <w:color w:val="100E0C"/>
          <w:sz w:val="24"/>
          <w:szCs w:val="24"/>
          <w:lang w:val="en-US"/>
        </w:rPr>
      </w:pPr>
      <w:r w:rsidRPr="00AC0797">
        <w:rPr>
          <w:rFonts w:asciiTheme="majorBidi" w:hAnsiTheme="majorBidi" w:cstheme="majorBidi"/>
          <w:sz w:val="24"/>
          <w:szCs w:val="24"/>
          <w:lang w:val="en-US"/>
        </w:rPr>
        <w:t xml:space="preserve">Baillie et al. </w:t>
      </w:r>
      <w:r w:rsidRPr="00D84F51">
        <w:rPr>
          <w:rFonts w:asciiTheme="majorBidi" w:hAnsiTheme="majorBidi" w:cstheme="majorBidi"/>
          <w:sz w:val="24"/>
          <w:szCs w:val="24"/>
          <w:lang w:val="en-US"/>
        </w:rPr>
        <w:t xml:space="preserve">(1996) developed the fractional IGARCH (FIGARCH) model, which nests the GARCH and IGARCH models. The FIGARCH model allows for fractional orders of integration between zero and one, and thus captures the </w:t>
      </w:r>
      <w:r w:rsidRPr="00D84F51">
        <w:rPr>
          <w:rFonts w:ascii="Times New Roman" w:hAnsi="Times New Roman" w:cs="Times New Roman"/>
          <w:color w:val="100E0C"/>
          <w:sz w:val="24"/>
          <w:szCs w:val="24"/>
          <w:lang w:val="en-US"/>
        </w:rPr>
        <w:t>presence of long-memory behavior in the conditional variance.  The</w:t>
      </w:r>
      <w:r w:rsidRPr="00D84F51">
        <w:rPr>
          <w:rFonts w:asciiTheme="majorBidi" w:hAnsiTheme="majorBidi" w:cstheme="majorBidi"/>
          <w:sz w:val="24"/>
          <w:szCs w:val="24"/>
          <w:lang w:val="en-US"/>
        </w:rPr>
        <w:t xml:space="preserve"> </w:t>
      </w:r>
      <w:r w:rsidRPr="00D84F51">
        <w:rPr>
          <w:rFonts w:ascii="Times New Roman" w:hAnsi="Times New Roman" w:cs="Times New Roman"/>
          <w:color w:val="100E0C"/>
          <w:sz w:val="24"/>
          <w:szCs w:val="24"/>
          <w:lang w:val="en-US"/>
        </w:rPr>
        <w:t>FIGARCH (</w:t>
      </w:r>
      <w:proofErr w:type="spellStart"/>
      <w:r w:rsidRPr="00D84F51">
        <w:rPr>
          <w:rFonts w:ascii="Times New Roman" w:hAnsi="Times New Roman" w:cs="Times New Roman"/>
          <w:color w:val="100E0C"/>
          <w:sz w:val="24"/>
          <w:szCs w:val="24"/>
          <w:lang w:val="en-US"/>
        </w:rPr>
        <w:t>p</w:t>
      </w:r>
      <w:proofErr w:type="gramStart"/>
      <w:r w:rsidRPr="00D84F51">
        <w:rPr>
          <w:rFonts w:ascii="Times New Roman" w:hAnsi="Times New Roman" w:cs="Times New Roman"/>
          <w:color w:val="100E0C"/>
          <w:sz w:val="24"/>
          <w:szCs w:val="24"/>
          <w:lang w:val="en-US"/>
        </w:rPr>
        <w:t>,d,q</w:t>
      </w:r>
      <w:proofErr w:type="spellEnd"/>
      <w:proofErr w:type="gramEnd"/>
      <w:r w:rsidRPr="00D84F51">
        <w:rPr>
          <w:rFonts w:ascii="Times New Roman" w:hAnsi="Times New Roman" w:cs="Times New Roman"/>
          <w:color w:val="100E0C"/>
          <w:sz w:val="24"/>
          <w:szCs w:val="24"/>
          <w:lang w:val="en-US"/>
        </w:rPr>
        <w:t>)</w:t>
      </w:r>
      <w:r w:rsidRPr="00D84F51">
        <w:rPr>
          <w:rFonts w:asciiTheme="majorBidi" w:hAnsiTheme="majorBidi" w:cstheme="majorBidi"/>
          <w:sz w:val="24"/>
          <w:szCs w:val="24"/>
          <w:lang w:val="en-US"/>
        </w:rPr>
        <w:t xml:space="preserve"> </w:t>
      </w:r>
      <w:r w:rsidRPr="00D84F51">
        <w:rPr>
          <w:rFonts w:ascii="Times New Roman" w:hAnsi="Times New Roman" w:cs="Times New Roman"/>
          <w:color w:val="100E0C"/>
          <w:sz w:val="24"/>
          <w:szCs w:val="24"/>
          <w:lang w:val="en-US"/>
        </w:rPr>
        <w:t>model can be represented as follows;</w:t>
      </w:r>
    </w:p>
    <w:p w:rsidR="00970615" w:rsidRDefault="00970615" w:rsidP="00970615">
      <w:pPr>
        <w:spacing w:after="0" w:line="240" w:lineRule="auto"/>
        <w:jc w:val="both"/>
        <w:rPr>
          <w:rFonts w:ascii="Times New Roman" w:hAnsi="Times New Roman" w:cs="Times New Roman"/>
          <w:color w:val="100E0C"/>
          <w:sz w:val="24"/>
          <w:szCs w:val="24"/>
          <w:lang w:val="en-US"/>
        </w:rPr>
      </w:pPr>
    </w:p>
    <w:p w:rsidR="00751624" w:rsidRPr="00970615" w:rsidRDefault="00970615" w:rsidP="00970615">
      <w:pPr>
        <w:spacing w:after="0" w:line="240" w:lineRule="auto"/>
        <w:jc w:val="both"/>
        <w:rPr>
          <w:rFonts w:asciiTheme="majorBidi" w:eastAsiaTheme="minorEastAsia" w:hAnsiTheme="majorBidi" w:cstheme="majorBidi"/>
          <w:sz w:val="24"/>
          <w:szCs w:val="24"/>
          <w:lang w:val="en-US"/>
        </w:rPr>
      </w:pPr>
      <m:oMath>
        <m:r>
          <w:rPr>
            <w:rFonts w:ascii="Cambria Math" w:hAnsi="Cambria Math" w:cstheme="majorBidi"/>
            <w:sz w:val="24"/>
            <w:szCs w:val="24"/>
            <w:lang w:val="en-US"/>
          </w:rPr>
          <m:t xml:space="preserve">                                  ϕ</m:t>
        </m:r>
        <m:d>
          <m:dPr>
            <m:ctrlPr>
              <w:rPr>
                <w:rFonts w:ascii="Cambria Math" w:hAnsi="Cambria Math" w:cstheme="majorBidi"/>
                <w:i/>
                <w:sz w:val="24"/>
                <w:szCs w:val="24"/>
                <w:lang w:val="en-US"/>
              </w:rPr>
            </m:ctrlPr>
          </m:dPr>
          <m:e>
            <m:r>
              <w:rPr>
                <w:rFonts w:ascii="Cambria Math" w:hAnsi="Cambria Math" w:cstheme="majorBidi"/>
                <w:sz w:val="24"/>
                <w:szCs w:val="24"/>
                <w:lang w:val="en-US"/>
              </w:rPr>
              <m:t>L</m:t>
            </m:r>
          </m:e>
        </m:d>
        <m:sSup>
          <m:sSupPr>
            <m:ctrlPr>
              <w:rPr>
                <w:rFonts w:ascii="Cambria Math" w:hAnsi="Cambria Math" w:cstheme="majorBidi"/>
                <w:i/>
                <w:sz w:val="24"/>
                <w:szCs w:val="24"/>
                <w:lang w:val="en-US"/>
              </w:rPr>
            </m:ctrlPr>
          </m:sSupPr>
          <m:e>
            <m:d>
              <m:dPr>
                <m:ctrlPr>
                  <w:rPr>
                    <w:rFonts w:ascii="Cambria Math" w:hAnsi="Cambria Math" w:cstheme="majorBidi"/>
                    <w:i/>
                    <w:sz w:val="24"/>
                    <w:szCs w:val="24"/>
                    <w:lang w:val="en-US"/>
                  </w:rPr>
                </m:ctrlPr>
              </m:dPr>
              <m:e>
                <m:r>
                  <w:rPr>
                    <w:rFonts w:ascii="Cambria Math" w:hAnsi="Cambria Math" w:cstheme="majorBidi"/>
                    <w:sz w:val="24"/>
                    <w:szCs w:val="24"/>
                    <w:lang w:val="en-US"/>
                  </w:rPr>
                  <m:t>1-L</m:t>
                </m:r>
              </m:e>
            </m:d>
          </m:e>
          <m:sup>
            <m:r>
              <w:rPr>
                <w:rFonts w:ascii="Cambria Math" w:hAnsi="Cambria Math" w:cstheme="majorBidi"/>
                <w:sz w:val="24"/>
                <w:szCs w:val="24"/>
                <w:lang w:val="en-US"/>
              </w:rPr>
              <m:t>d</m:t>
            </m:r>
          </m:sup>
        </m:sSup>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ε</m:t>
            </m:r>
          </m:e>
          <m:sub>
            <m:r>
              <w:rPr>
                <w:rFonts w:ascii="Cambria Math" w:hAnsi="Cambria Math" w:cstheme="majorBidi"/>
                <w:sz w:val="24"/>
                <w:szCs w:val="24"/>
                <w:lang w:val="en-US"/>
              </w:rPr>
              <m:t>i,t</m:t>
            </m:r>
          </m:sub>
          <m:sup>
            <m:r>
              <w:rPr>
                <w:rFonts w:ascii="Cambria Math" w:hAnsi="Cambria Math" w:cstheme="majorBidi"/>
                <w:sz w:val="24"/>
                <w:szCs w:val="24"/>
                <w:lang w:val="en-US"/>
              </w:rPr>
              <m:t>2</m:t>
            </m:r>
          </m:sup>
        </m:sSubSup>
        <m:r>
          <w:rPr>
            <w:rFonts w:ascii="Cambria Math" w:hAnsi="Cambria Math" w:cstheme="majorBidi"/>
            <w:sz w:val="24"/>
            <w:szCs w:val="24"/>
            <w:lang w:val="en-US"/>
          </w:rPr>
          <m:t>=ω+</m:t>
        </m:r>
        <m:d>
          <m:dPr>
            <m:begChr m:val="["/>
            <m:endChr m:val="]"/>
            <m:ctrlPr>
              <w:rPr>
                <w:rFonts w:ascii="Cambria Math" w:hAnsi="Cambria Math" w:cstheme="majorBidi"/>
                <w:i/>
                <w:sz w:val="24"/>
                <w:szCs w:val="24"/>
                <w:lang w:val="en-US"/>
              </w:rPr>
            </m:ctrlPr>
          </m:dPr>
          <m:e>
            <m:r>
              <w:rPr>
                <w:rFonts w:ascii="Cambria Math" w:hAnsi="Cambria Math" w:cstheme="majorBidi"/>
                <w:sz w:val="24"/>
                <w:szCs w:val="24"/>
                <w:lang w:val="en-US"/>
              </w:rPr>
              <m:t>1-β</m:t>
            </m:r>
            <m:d>
              <m:dPr>
                <m:ctrlPr>
                  <w:rPr>
                    <w:rFonts w:ascii="Cambria Math" w:hAnsi="Cambria Math" w:cstheme="majorBidi"/>
                    <w:i/>
                    <w:sz w:val="24"/>
                    <w:szCs w:val="24"/>
                    <w:lang w:val="en-US"/>
                  </w:rPr>
                </m:ctrlPr>
              </m:dPr>
              <m:e>
                <m:r>
                  <w:rPr>
                    <w:rFonts w:ascii="Cambria Math" w:hAnsi="Cambria Math" w:cstheme="majorBidi"/>
                    <w:sz w:val="24"/>
                    <w:szCs w:val="24"/>
                    <w:lang w:val="en-US"/>
                  </w:rPr>
                  <m:t>L</m:t>
                </m:r>
              </m:e>
            </m:d>
          </m:e>
        </m:d>
        <m:d>
          <m:dPr>
            <m:ctrlPr>
              <w:rPr>
                <w:rFonts w:ascii="Cambria Math" w:hAnsi="Cambria Math" w:cstheme="majorBidi"/>
                <w:i/>
                <w:sz w:val="24"/>
                <w:szCs w:val="24"/>
                <w:lang w:val="en-US"/>
              </w:rPr>
            </m:ctrlPr>
          </m:dPr>
          <m:e>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ε</m:t>
                </m:r>
              </m:e>
              <m:sub>
                <m:r>
                  <w:rPr>
                    <w:rFonts w:ascii="Cambria Math" w:hAnsi="Cambria Math" w:cstheme="majorBidi"/>
                    <w:sz w:val="24"/>
                    <w:szCs w:val="24"/>
                    <w:lang w:val="en-US"/>
                  </w:rPr>
                  <m:t>i,t</m:t>
                </m:r>
              </m:sub>
              <m:sup>
                <m:r>
                  <w:rPr>
                    <w:rFonts w:ascii="Cambria Math" w:hAnsi="Cambria Math" w:cstheme="majorBidi"/>
                    <w:sz w:val="24"/>
                    <w:szCs w:val="24"/>
                    <w:lang w:val="en-US"/>
                  </w:rPr>
                  <m:t>2</m:t>
                </m:r>
              </m:sup>
            </m:sSubSup>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i,t</m:t>
                </m:r>
              </m:sub>
            </m:sSub>
          </m:e>
        </m:d>
      </m:oMath>
      <w:r>
        <w:rPr>
          <w:rFonts w:asciiTheme="majorBidi" w:eastAsiaTheme="minorEastAsia" w:hAnsiTheme="majorBidi" w:cstheme="majorBidi"/>
          <w:sz w:val="24"/>
          <w:szCs w:val="24"/>
          <w:lang w:val="en-US"/>
        </w:rPr>
        <w:t xml:space="preserve">                                      (3)</w:t>
      </w:r>
    </w:p>
    <w:p w:rsidR="00970615" w:rsidRPr="009C1A13" w:rsidRDefault="00970615" w:rsidP="00970615">
      <w:pPr>
        <w:spacing w:after="0" w:line="240" w:lineRule="auto"/>
        <w:jc w:val="both"/>
        <w:rPr>
          <w:rFonts w:asciiTheme="majorBidi" w:eastAsiaTheme="minorEastAsia" w:hAnsiTheme="majorBidi" w:cstheme="majorBidi"/>
          <w:sz w:val="24"/>
          <w:szCs w:val="24"/>
          <w:lang w:val="en-US"/>
        </w:rPr>
      </w:pPr>
    </w:p>
    <w:p w:rsidR="00751624" w:rsidRDefault="00751624" w:rsidP="00970615">
      <w:pPr>
        <w:autoSpaceDE w:val="0"/>
        <w:autoSpaceDN w:val="0"/>
        <w:adjustRightInd w:val="0"/>
        <w:spacing w:after="0" w:line="240" w:lineRule="auto"/>
        <w:jc w:val="both"/>
        <w:rPr>
          <w:rFonts w:ascii="Times New Roman" w:hAnsi="Times New Roman" w:cs="Times New Roman"/>
          <w:color w:val="100E0C"/>
          <w:sz w:val="24"/>
          <w:szCs w:val="24"/>
          <w:lang w:val="en-US"/>
        </w:rPr>
      </w:pPr>
      <w:r w:rsidRPr="009C1A13">
        <w:rPr>
          <w:rFonts w:ascii="Times New Roman" w:hAnsi="Times New Roman" w:cs="Times New Roman"/>
          <w:color w:val="100E0C"/>
          <w:sz w:val="24"/>
          <w:szCs w:val="24"/>
          <w:lang w:val="en-US"/>
        </w:rPr>
        <w:t>Where the long-memory parameter,</w:t>
      </w:r>
      <m:oMath>
        <m:r>
          <w:rPr>
            <w:rFonts w:ascii="Cambria Math" w:hAnsi="Cambria Math" w:cs="Times New Roman"/>
            <w:color w:val="100E0C"/>
            <w:sz w:val="24"/>
            <w:szCs w:val="24"/>
            <w:lang w:val="en-US"/>
          </w:rPr>
          <m:t>d</m:t>
        </m:r>
      </m:oMath>
      <w:proofErr w:type="gramStart"/>
      <w:r>
        <w:rPr>
          <w:rFonts w:ascii="Times New Roman" w:hAnsi="Times New Roman" w:cs="Times New Roman"/>
          <w:color w:val="100E0C"/>
          <w:sz w:val="24"/>
          <w:szCs w:val="24"/>
          <w:lang w:val="en-US"/>
        </w:rPr>
        <w:t xml:space="preserve"> ,</w:t>
      </w:r>
      <w:proofErr w:type="gramEnd"/>
      <w:r>
        <w:rPr>
          <w:rFonts w:ascii="Times New Roman" w:hAnsi="Times New Roman" w:cs="Times New Roman"/>
          <w:color w:val="100E0C"/>
          <w:sz w:val="24"/>
          <w:szCs w:val="24"/>
          <w:lang w:val="en-US"/>
        </w:rPr>
        <w:t xml:space="preserve"> satisfies</w:t>
      </w:r>
      <w:r w:rsidRPr="009C1A13">
        <w:rPr>
          <w:rFonts w:ascii="Times New Roman" w:hAnsi="Times New Roman" w:cs="Times New Roman"/>
          <w:color w:val="100E0C"/>
          <w:sz w:val="24"/>
          <w:szCs w:val="24"/>
          <w:lang w:val="en-US"/>
        </w:rPr>
        <w:t xml:space="preserve"> the condition</w:t>
      </w:r>
      <w:r>
        <w:rPr>
          <w:rFonts w:ascii="Times New Roman" w:hAnsi="Times New Roman" w:cs="Times New Roman"/>
          <w:color w:val="100E0C"/>
          <w:sz w:val="24"/>
          <w:szCs w:val="24"/>
          <w:lang w:val="en-US"/>
        </w:rPr>
        <w:t xml:space="preserve">  0</w:t>
      </w:r>
      <m:oMath>
        <m:r>
          <w:rPr>
            <w:rFonts w:ascii="Cambria Math" w:hAnsi="Cambria Math" w:cs="Times New Roman"/>
            <w:color w:val="100E0C"/>
            <w:sz w:val="24"/>
            <w:szCs w:val="24"/>
            <w:lang w:val="en-US"/>
          </w:rPr>
          <m:t>≤d≤</m:t>
        </m:r>
      </m:oMath>
      <w:r w:rsidRPr="009C1A13">
        <w:rPr>
          <w:rFonts w:ascii="Times New Roman" w:hAnsi="Times New Roman" w:cs="Times New Roman"/>
          <w:color w:val="100E0C"/>
          <w:sz w:val="24"/>
          <w:szCs w:val="24"/>
          <w:lang w:val="en-US"/>
        </w:rPr>
        <w:t xml:space="preserve"> </w:t>
      </w:r>
      <w:r w:rsidRPr="00361D08">
        <w:rPr>
          <w:rFonts w:ascii="Arial" w:hAnsi="Arial" w:cs="Arial"/>
          <w:color w:val="000000"/>
          <w:sz w:val="24"/>
          <w:szCs w:val="24"/>
          <w:lang w:val="en-US"/>
        </w:rPr>
        <w:t>1</w:t>
      </w:r>
      <w:r>
        <w:rPr>
          <w:rFonts w:ascii="Arial" w:hAnsi="Arial" w:cs="Arial"/>
          <w:color w:val="000000"/>
          <w:sz w:val="24"/>
          <w:szCs w:val="24"/>
          <w:lang w:val="en-US"/>
        </w:rPr>
        <w:t>,</w:t>
      </w:r>
      <w:r>
        <w:rPr>
          <w:rFonts w:ascii="Times New Roman" w:hAnsi="Times New Roman" w:cs="Times New Roman"/>
          <w:color w:val="100E0C"/>
          <w:sz w:val="24"/>
          <w:szCs w:val="24"/>
          <w:lang w:val="en-US"/>
        </w:rPr>
        <w:t xml:space="preserve"> </w:t>
      </w:r>
      <m:oMath>
        <m:r>
          <w:rPr>
            <w:rFonts w:ascii="Cambria Math" w:hAnsi="Cambria Math" w:cs="Times New Roman"/>
            <w:color w:val="100E0C"/>
            <w:sz w:val="24"/>
            <w:szCs w:val="24"/>
            <w:lang w:val="en-US"/>
          </w:rPr>
          <m:t>ϕ</m:t>
        </m:r>
        <m:d>
          <m:dPr>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L</m:t>
            </m:r>
          </m:e>
        </m:d>
      </m:oMath>
      <w:r w:rsidRPr="00361D08">
        <w:rPr>
          <w:rFonts w:ascii="Arial" w:hAnsi="Arial" w:cs="Arial"/>
          <w:color w:val="000000"/>
          <w:sz w:val="24"/>
          <w:szCs w:val="24"/>
          <w:lang w:val="en-US"/>
        </w:rPr>
        <w:t xml:space="preserve"> </w:t>
      </w:r>
      <w:r w:rsidRPr="009C1A13">
        <w:rPr>
          <w:rFonts w:ascii="Times New Roman" w:hAnsi="Times New Roman" w:cs="Times New Roman"/>
          <w:color w:val="100E0C"/>
          <w:sz w:val="24"/>
          <w:szCs w:val="24"/>
          <w:lang w:val="en-US"/>
        </w:rPr>
        <w:t>and</w:t>
      </w:r>
      <m:oMath>
        <m:r>
          <w:rPr>
            <w:rFonts w:ascii="Cambria Math" w:hAnsi="Cambria Math" w:cs="Times New Roman"/>
            <w:color w:val="100E0C"/>
            <w:sz w:val="24"/>
            <w:szCs w:val="24"/>
            <w:lang w:val="en-US"/>
          </w:rPr>
          <m:t xml:space="preserve"> β</m:t>
        </m:r>
        <m:d>
          <m:dPr>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L</m:t>
            </m:r>
          </m:e>
        </m:d>
      </m:oMath>
      <w:r w:rsidRPr="009C1A13">
        <w:rPr>
          <w:rFonts w:ascii="Arial" w:hAnsi="Arial" w:cs="Arial"/>
          <w:color w:val="000000"/>
          <w:sz w:val="24"/>
          <w:szCs w:val="24"/>
          <w:lang w:val="en-US"/>
        </w:rPr>
        <w:t xml:space="preserve"> </w:t>
      </w:r>
      <w:r w:rsidRPr="009C1A13">
        <w:rPr>
          <w:rFonts w:ascii="Times New Roman" w:hAnsi="Times New Roman" w:cs="Times New Roman"/>
          <w:color w:val="100E0C"/>
          <w:sz w:val="24"/>
          <w:szCs w:val="24"/>
          <w:lang w:val="en-US"/>
        </w:rPr>
        <w:t xml:space="preserve">are finite order lag polynomials with roots assumed to lie outside </w:t>
      </w:r>
      <w:r>
        <w:rPr>
          <w:rFonts w:ascii="Times New Roman" w:hAnsi="Times New Roman" w:cs="Times New Roman"/>
          <w:color w:val="100E0C"/>
          <w:sz w:val="24"/>
          <w:szCs w:val="24"/>
          <w:lang w:val="en-US"/>
        </w:rPr>
        <w:t>the unit circle,  and the f</w:t>
      </w:r>
      <w:r w:rsidRPr="009C1A13">
        <w:rPr>
          <w:rFonts w:ascii="Times New Roman" w:hAnsi="Times New Roman" w:cs="Times New Roman"/>
          <w:color w:val="100E0C"/>
          <w:sz w:val="24"/>
          <w:szCs w:val="24"/>
          <w:lang w:val="en-US"/>
        </w:rPr>
        <w:t>ra</w:t>
      </w:r>
      <w:r>
        <w:rPr>
          <w:rFonts w:ascii="Times New Roman" w:hAnsi="Times New Roman" w:cs="Times New Roman"/>
          <w:color w:val="100E0C"/>
          <w:sz w:val="24"/>
          <w:szCs w:val="24"/>
          <w:lang w:val="en-US"/>
        </w:rPr>
        <w:t>ctional diff</w:t>
      </w:r>
      <w:r w:rsidRPr="009C1A13">
        <w:rPr>
          <w:rFonts w:ascii="Times New Roman" w:hAnsi="Times New Roman" w:cs="Times New Roman"/>
          <w:color w:val="100E0C"/>
          <w:sz w:val="24"/>
          <w:szCs w:val="24"/>
          <w:lang w:val="en-US"/>
        </w:rPr>
        <w:t>erencing operator</w:t>
      </w:r>
      <w:r w:rsidRPr="007F4394">
        <w:rPr>
          <w:rFonts w:ascii="Arial" w:hAnsi="Arial" w:cs="Arial"/>
          <w:color w:val="000000"/>
          <w:sz w:val="24"/>
          <w:szCs w:val="24"/>
          <w:lang w:val="en-US"/>
        </w:rPr>
        <w:t xml:space="preserve"> </w:t>
      </w:r>
      <m:oMath>
        <m:sSup>
          <m:sSupPr>
            <m:ctrlPr>
              <w:rPr>
                <w:rFonts w:ascii="Cambria Math" w:hAnsi="Cambria Math" w:cs="Arial"/>
                <w:i/>
                <w:color w:val="000000"/>
                <w:sz w:val="24"/>
                <w:szCs w:val="24"/>
                <w:lang w:val="en-US"/>
              </w:rPr>
            </m:ctrlPr>
          </m:sSupPr>
          <m:e>
            <m:d>
              <m:dPr>
                <m:ctrlPr>
                  <w:rPr>
                    <w:rFonts w:ascii="Cambria Math" w:hAnsi="Cambria Math" w:cs="Arial"/>
                    <w:i/>
                    <w:color w:val="000000"/>
                    <w:sz w:val="24"/>
                    <w:szCs w:val="24"/>
                    <w:lang w:val="en-US"/>
                  </w:rPr>
                </m:ctrlPr>
              </m:dPr>
              <m:e>
                <m:r>
                  <w:rPr>
                    <w:rFonts w:ascii="Cambria Math" w:hAnsi="Cambria Math" w:cs="Arial"/>
                    <w:color w:val="000000"/>
                    <w:sz w:val="24"/>
                    <w:szCs w:val="24"/>
                    <w:lang w:val="en-US"/>
                  </w:rPr>
                  <m:t>1-L</m:t>
                </m:r>
              </m:e>
            </m:d>
          </m:e>
          <m:sup>
            <m:r>
              <w:rPr>
                <w:rFonts w:ascii="Cambria Math" w:hAnsi="Cambria Math" w:cs="Arial"/>
                <w:color w:val="000000"/>
                <w:sz w:val="24"/>
                <w:szCs w:val="24"/>
                <w:lang w:val="en-US"/>
              </w:rPr>
              <m:t>d</m:t>
            </m:r>
          </m:sup>
        </m:sSup>
        <m:r>
          <w:rPr>
            <w:rFonts w:ascii="Cambria Math" w:hAnsi="Cambria Math" w:cs="Arial"/>
            <w:color w:val="000000"/>
            <w:sz w:val="24"/>
            <w:szCs w:val="24"/>
            <w:lang w:val="en-US"/>
          </w:rPr>
          <m:t xml:space="preserve"> </m:t>
        </m:r>
      </m:oMath>
      <w:r>
        <w:rPr>
          <w:rFonts w:ascii="Times New Roman" w:hAnsi="Times New Roman" w:cs="Times New Roman"/>
          <w:color w:val="100E0C"/>
          <w:sz w:val="24"/>
          <w:szCs w:val="24"/>
          <w:lang w:val="en-US"/>
        </w:rPr>
        <w:t>is def</w:t>
      </w:r>
      <w:r w:rsidRPr="009C1A13">
        <w:rPr>
          <w:rFonts w:ascii="Times New Roman" w:hAnsi="Times New Roman" w:cs="Times New Roman"/>
          <w:color w:val="100E0C"/>
          <w:sz w:val="24"/>
          <w:szCs w:val="24"/>
          <w:lang w:val="en-US"/>
        </w:rPr>
        <w:t>ined as</w:t>
      </w:r>
      <w:r>
        <w:rPr>
          <w:rFonts w:ascii="Times New Roman" w:hAnsi="Times New Roman" w:cs="Times New Roman"/>
          <w:color w:val="100E0C"/>
          <w:sz w:val="24"/>
          <w:szCs w:val="24"/>
          <w:lang w:val="en-US"/>
        </w:rPr>
        <w:t xml:space="preserve"> </w:t>
      </w:r>
      <w:r w:rsidRPr="009C1A13">
        <w:rPr>
          <w:rFonts w:ascii="Times New Roman" w:hAnsi="Times New Roman" w:cs="Times New Roman"/>
          <w:color w:val="100E0C"/>
          <w:sz w:val="24"/>
          <w:szCs w:val="24"/>
          <w:lang w:val="en-US"/>
        </w:rPr>
        <w:t>(Hosking, 1981);</w:t>
      </w:r>
    </w:p>
    <w:p w:rsidR="00970615" w:rsidRDefault="00970615" w:rsidP="00970615">
      <w:pPr>
        <w:autoSpaceDE w:val="0"/>
        <w:autoSpaceDN w:val="0"/>
        <w:adjustRightInd w:val="0"/>
        <w:spacing w:after="0" w:line="240" w:lineRule="auto"/>
        <w:jc w:val="both"/>
        <w:rPr>
          <w:rFonts w:ascii="Times New Roman" w:hAnsi="Times New Roman" w:cs="Times New Roman"/>
          <w:color w:val="100E0C"/>
          <w:sz w:val="24"/>
          <w:szCs w:val="24"/>
          <w:lang w:val="en-US"/>
        </w:rPr>
      </w:pPr>
    </w:p>
    <w:p w:rsidR="00751624" w:rsidRPr="00915C7D" w:rsidRDefault="00EB5B10" w:rsidP="00530B3F">
      <w:pPr>
        <w:autoSpaceDE w:val="0"/>
        <w:autoSpaceDN w:val="0"/>
        <w:adjustRightInd w:val="0"/>
        <w:spacing w:after="0" w:line="240" w:lineRule="auto"/>
        <w:jc w:val="right"/>
        <w:rPr>
          <w:rFonts w:ascii="Times New Roman" w:eastAsiaTheme="minorEastAsia" w:hAnsi="Times New Roman" w:cs="Times New Roman"/>
          <w:color w:val="100E0C"/>
          <w:sz w:val="24"/>
          <w:szCs w:val="24"/>
          <w:lang w:val="en-US"/>
        </w:rPr>
      </w:pPr>
      <m:oMath>
        <m:sSup>
          <m:sSupPr>
            <m:ctrlPr>
              <w:rPr>
                <w:rFonts w:ascii="Cambria Math" w:hAnsi="Cambria Math" w:cs="Times New Roman"/>
                <w:i/>
                <w:color w:val="100E0C"/>
                <w:lang w:val="en-US"/>
              </w:rPr>
            </m:ctrlPr>
          </m:sSupPr>
          <m:e>
            <m:d>
              <m:dPr>
                <m:ctrlPr>
                  <w:rPr>
                    <w:rFonts w:ascii="Cambria Math" w:hAnsi="Cambria Math" w:cs="Times New Roman"/>
                    <w:i/>
                    <w:color w:val="100E0C"/>
                    <w:lang w:val="en-US"/>
                  </w:rPr>
                </m:ctrlPr>
              </m:dPr>
              <m:e>
                <m:r>
                  <w:rPr>
                    <w:rFonts w:ascii="Cambria Math" w:hAnsi="Cambria Math" w:cs="Times New Roman"/>
                    <w:color w:val="100E0C"/>
                    <w:lang w:val="en-US"/>
                  </w:rPr>
                  <m:t>1-L</m:t>
                </m:r>
              </m:e>
            </m:d>
          </m:e>
          <m:sup>
            <m:r>
              <w:rPr>
                <w:rFonts w:ascii="Cambria Math" w:hAnsi="Cambria Math" w:cs="Times New Roman"/>
                <w:color w:val="100E0C"/>
                <w:lang w:val="en-US"/>
              </w:rPr>
              <m:t>d</m:t>
            </m:r>
          </m:sup>
        </m:sSup>
        <m:r>
          <w:rPr>
            <w:rFonts w:ascii="Cambria Math" w:hAnsi="Cambria Math" w:cs="Times New Roman"/>
            <w:color w:val="100E0C"/>
            <w:lang w:val="en-US"/>
          </w:rPr>
          <m:t>=1-dL-</m:t>
        </m:r>
        <m:f>
          <m:fPr>
            <m:ctrlPr>
              <w:rPr>
                <w:rFonts w:ascii="Cambria Math" w:hAnsi="Cambria Math" w:cs="Times New Roman"/>
                <w:i/>
                <w:color w:val="100E0C"/>
                <w:lang w:val="en-US"/>
              </w:rPr>
            </m:ctrlPr>
          </m:fPr>
          <m:num>
            <m:r>
              <w:rPr>
                <w:rFonts w:ascii="Cambria Math" w:hAnsi="Cambria Math" w:cs="Times New Roman"/>
                <w:color w:val="100E0C"/>
                <w:lang w:val="en-US"/>
              </w:rPr>
              <m:t>1</m:t>
            </m:r>
          </m:num>
          <m:den>
            <m:r>
              <w:rPr>
                <w:rFonts w:ascii="Cambria Math" w:hAnsi="Cambria Math" w:cs="Times New Roman"/>
                <w:color w:val="100E0C"/>
                <w:lang w:val="en-US"/>
              </w:rPr>
              <m:t>2</m:t>
            </m:r>
          </m:den>
        </m:f>
        <m:r>
          <w:rPr>
            <w:rFonts w:ascii="Cambria Math" w:hAnsi="Cambria Math" w:cs="Times New Roman"/>
            <w:color w:val="100E0C"/>
            <w:lang w:val="en-US"/>
          </w:rPr>
          <m:t>d</m:t>
        </m:r>
        <m:d>
          <m:dPr>
            <m:ctrlPr>
              <w:rPr>
                <w:rFonts w:ascii="Cambria Math" w:hAnsi="Cambria Math" w:cs="Times New Roman"/>
                <w:i/>
                <w:color w:val="100E0C"/>
                <w:lang w:val="en-US"/>
              </w:rPr>
            </m:ctrlPr>
          </m:dPr>
          <m:e>
            <m:r>
              <w:rPr>
                <w:rFonts w:ascii="Cambria Math" w:hAnsi="Cambria Math" w:cs="Times New Roman"/>
                <w:color w:val="100E0C"/>
                <w:lang w:val="en-US"/>
              </w:rPr>
              <m:t>1-d</m:t>
            </m:r>
          </m:e>
        </m:d>
        <m:sSup>
          <m:sSupPr>
            <m:ctrlPr>
              <w:rPr>
                <w:rFonts w:ascii="Cambria Math" w:hAnsi="Cambria Math" w:cs="Times New Roman"/>
                <w:i/>
                <w:color w:val="100E0C"/>
                <w:lang w:val="en-US"/>
              </w:rPr>
            </m:ctrlPr>
          </m:sSupPr>
          <m:e>
            <m:r>
              <w:rPr>
                <w:rFonts w:ascii="Cambria Math" w:hAnsi="Cambria Math" w:cs="Times New Roman"/>
                <w:color w:val="100E0C"/>
                <w:lang w:val="en-US"/>
              </w:rPr>
              <m:t>L</m:t>
            </m:r>
          </m:e>
          <m:sup>
            <m:r>
              <w:rPr>
                <w:rFonts w:ascii="Cambria Math" w:hAnsi="Cambria Math" w:cs="Times New Roman"/>
                <w:color w:val="100E0C"/>
                <w:lang w:val="en-US"/>
              </w:rPr>
              <m:t>2</m:t>
            </m:r>
          </m:sup>
        </m:sSup>
        <m:r>
          <w:rPr>
            <w:rFonts w:ascii="Cambria Math" w:hAnsi="Cambria Math" w:cs="Times New Roman"/>
            <w:color w:val="100E0C"/>
            <w:lang w:val="en-US"/>
          </w:rPr>
          <m:t>-</m:t>
        </m:r>
        <m:f>
          <m:fPr>
            <m:ctrlPr>
              <w:rPr>
                <w:rFonts w:ascii="Cambria Math" w:hAnsi="Cambria Math" w:cs="Times New Roman"/>
                <w:i/>
                <w:color w:val="100E0C"/>
                <w:lang w:val="en-US"/>
              </w:rPr>
            </m:ctrlPr>
          </m:fPr>
          <m:num>
            <m:r>
              <w:rPr>
                <w:rFonts w:ascii="Cambria Math" w:hAnsi="Cambria Math" w:cs="Times New Roman"/>
                <w:color w:val="100E0C"/>
                <w:lang w:val="en-US"/>
              </w:rPr>
              <m:t>1</m:t>
            </m:r>
          </m:num>
          <m:den>
            <m:r>
              <w:rPr>
                <w:rFonts w:ascii="Cambria Math" w:hAnsi="Cambria Math" w:cs="Times New Roman"/>
                <w:color w:val="100E0C"/>
                <w:lang w:val="en-US"/>
              </w:rPr>
              <m:t>3!</m:t>
            </m:r>
          </m:den>
        </m:f>
        <m:r>
          <w:rPr>
            <w:rFonts w:ascii="Cambria Math" w:hAnsi="Cambria Math" w:cs="Times New Roman"/>
            <w:color w:val="100E0C"/>
            <w:lang w:val="en-US"/>
          </w:rPr>
          <m:t>d</m:t>
        </m:r>
        <m:d>
          <m:dPr>
            <m:ctrlPr>
              <w:rPr>
                <w:rFonts w:ascii="Cambria Math" w:hAnsi="Cambria Math" w:cs="Times New Roman"/>
                <w:i/>
                <w:color w:val="100E0C"/>
                <w:lang w:val="en-US"/>
              </w:rPr>
            </m:ctrlPr>
          </m:dPr>
          <m:e>
            <m:r>
              <w:rPr>
                <w:rFonts w:ascii="Cambria Math" w:hAnsi="Cambria Math" w:cs="Times New Roman"/>
                <w:color w:val="100E0C"/>
                <w:lang w:val="en-US"/>
              </w:rPr>
              <m:t>1-d</m:t>
            </m:r>
          </m:e>
        </m:d>
        <m:d>
          <m:dPr>
            <m:ctrlPr>
              <w:rPr>
                <w:rFonts w:ascii="Cambria Math" w:hAnsi="Cambria Math" w:cs="Times New Roman"/>
                <w:i/>
                <w:color w:val="100E0C"/>
                <w:lang w:val="en-US"/>
              </w:rPr>
            </m:ctrlPr>
          </m:dPr>
          <m:e>
            <m:r>
              <w:rPr>
                <w:rFonts w:ascii="Cambria Math" w:hAnsi="Cambria Math" w:cs="Times New Roman"/>
                <w:color w:val="100E0C"/>
                <w:lang w:val="en-US"/>
              </w:rPr>
              <m:t>2-d</m:t>
            </m:r>
          </m:e>
        </m:d>
        <m:sSup>
          <m:sSupPr>
            <m:ctrlPr>
              <w:rPr>
                <w:rFonts w:ascii="Cambria Math" w:hAnsi="Cambria Math" w:cs="Times New Roman"/>
                <w:i/>
                <w:color w:val="100E0C"/>
                <w:lang w:val="en-US"/>
              </w:rPr>
            </m:ctrlPr>
          </m:sSupPr>
          <m:e>
            <m:r>
              <w:rPr>
                <w:rFonts w:ascii="Cambria Math" w:hAnsi="Cambria Math" w:cs="Times New Roman"/>
                <w:color w:val="100E0C"/>
                <w:lang w:val="en-US"/>
              </w:rPr>
              <m:t>L</m:t>
            </m:r>
          </m:e>
          <m:sup>
            <m:r>
              <w:rPr>
                <w:rFonts w:ascii="Cambria Math" w:hAnsi="Cambria Math" w:cs="Times New Roman"/>
                <w:color w:val="100E0C"/>
                <w:lang w:val="en-US"/>
              </w:rPr>
              <m:t>3</m:t>
            </m:r>
          </m:sup>
        </m:sSup>
        <m:r>
          <w:rPr>
            <w:rFonts w:ascii="Cambria Math" w:hAnsi="Cambria Math" w:cs="Times New Roman"/>
            <w:color w:val="100E0C"/>
            <w:lang w:val="en-US"/>
          </w:rPr>
          <m:t>-</m:t>
        </m:r>
        <m:f>
          <m:fPr>
            <m:ctrlPr>
              <w:rPr>
                <w:rFonts w:ascii="Cambria Math" w:hAnsi="Cambria Math" w:cs="Times New Roman"/>
                <w:i/>
                <w:color w:val="100E0C"/>
                <w:lang w:val="en-US"/>
              </w:rPr>
            </m:ctrlPr>
          </m:fPr>
          <m:num>
            <m:r>
              <w:rPr>
                <w:rFonts w:ascii="Cambria Math" w:hAnsi="Cambria Math" w:cs="Times New Roman"/>
                <w:color w:val="100E0C"/>
                <w:lang w:val="en-US"/>
              </w:rPr>
              <m:t>1</m:t>
            </m:r>
          </m:num>
          <m:den>
            <m:r>
              <w:rPr>
                <w:rFonts w:ascii="Cambria Math" w:hAnsi="Cambria Math" w:cs="Times New Roman"/>
                <w:color w:val="100E0C"/>
                <w:lang w:val="en-US"/>
              </w:rPr>
              <m:t>n!</m:t>
            </m:r>
          </m:den>
        </m:f>
        <m:r>
          <w:rPr>
            <w:rFonts w:ascii="Cambria Math" w:hAnsi="Cambria Math" w:cs="Times New Roman"/>
            <w:color w:val="100E0C"/>
            <w:lang w:val="en-US"/>
          </w:rPr>
          <m:t>d</m:t>
        </m:r>
        <m:d>
          <m:dPr>
            <m:ctrlPr>
              <w:rPr>
                <w:rFonts w:ascii="Cambria Math" w:hAnsi="Cambria Math" w:cs="Times New Roman"/>
                <w:i/>
                <w:color w:val="100E0C"/>
                <w:lang w:val="en-US"/>
              </w:rPr>
            </m:ctrlPr>
          </m:dPr>
          <m:e>
            <m:r>
              <w:rPr>
                <w:rFonts w:ascii="Cambria Math" w:hAnsi="Cambria Math" w:cs="Times New Roman"/>
                <w:color w:val="100E0C"/>
                <w:lang w:val="en-US"/>
              </w:rPr>
              <m:t>1-d</m:t>
            </m:r>
          </m:e>
        </m:d>
        <m:d>
          <m:dPr>
            <m:ctrlPr>
              <w:rPr>
                <w:rFonts w:ascii="Cambria Math" w:hAnsi="Cambria Math" w:cs="Times New Roman"/>
                <w:i/>
                <w:color w:val="100E0C"/>
                <w:lang w:val="en-US"/>
              </w:rPr>
            </m:ctrlPr>
          </m:dPr>
          <m:e>
            <m:r>
              <w:rPr>
                <w:rFonts w:ascii="Cambria Math" w:hAnsi="Cambria Math" w:cs="Times New Roman"/>
                <w:color w:val="100E0C"/>
                <w:lang w:val="en-US"/>
              </w:rPr>
              <m:t>(n-1)-d</m:t>
            </m:r>
          </m:e>
        </m:d>
        <m:sSup>
          <m:sSupPr>
            <m:ctrlPr>
              <w:rPr>
                <w:rFonts w:ascii="Cambria Math" w:hAnsi="Cambria Math" w:cs="Times New Roman"/>
                <w:i/>
                <w:color w:val="100E0C"/>
                <w:lang w:val="en-US"/>
              </w:rPr>
            </m:ctrlPr>
          </m:sSupPr>
          <m:e>
            <m:r>
              <w:rPr>
                <w:rFonts w:ascii="Cambria Math" w:hAnsi="Cambria Math" w:cs="Times New Roman"/>
                <w:color w:val="100E0C"/>
                <w:lang w:val="en-US"/>
              </w:rPr>
              <m:t>L</m:t>
            </m:r>
          </m:e>
          <m:sup>
            <m:r>
              <w:rPr>
                <w:rFonts w:ascii="Cambria Math" w:hAnsi="Cambria Math" w:cs="Times New Roman"/>
                <w:color w:val="100E0C"/>
                <w:lang w:val="en-US"/>
              </w:rPr>
              <m:t>n</m:t>
            </m:r>
          </m:sup>
        </m:sSup>
      </m:oMath>
      <w:r w:rsidR="00970615">
        <w:rPr>
          <w:rFonts w:ascii="Times New Roman" w:eastAsiaTheme="minorEastAsia" w:hAnsi="Times New Roman" w:cs="Times New Roman"/>
          <w:color w:val="100E0C"/>
          <w:sz w:val="24"/>
          <w:szCs w:val="24"/>
          <w:lang w:val="en-US"/>
        </w:rPr>
        <w:t xml:space="preserve"> </w:t>
      </w:r>
      <w:r w:rsidR="00530B3F">
        <w:rPr>
          <w:rFonts w:ascii="Times New Roman" w:eastAsiaTheme="minorEastAsia" w:hAnsi="Times New Roman" w:cs="Times New Roman"/>
          <w:color w:val="100E0C"/>
          <w:sz w:val="24"/>
          <w:szCs w:val="24"/>
          <w:lang w:val="en-US"/>
        </w:rPr>
        <w:t xml:space="preserve">         </w:t>
      </w:r>
      <w:r w:rsidR="00970615">
        <w:rPr>
          <w:rFonts w:ascii="Times New Roman" w:eastAsiaTheme="minorEastAsia" w:hAnsi="Times New Roman" w:cs="Times New Roman"/>
          <w:color w:val="100E0C"/>
          <w:sz w:val="24"/>
          <w:szCs w:val="24"/>
          <w:lang w:val="en-US"/>
        </w:rPr>
        <w:t>(4)</w:t>
      </w:r>
    </w:p>
    <w:p w:rsidR="00970615" w:rsidRDefault="00970615" w:rsidP="00970615">
      <w:pPr>
        <w:autoSpaceDE w:val="0"/>
        <w:autoSpaceDN w:val="0"/>
        <w:adjustRightInd w:val="0"/>
        <w:spacing w:after="0" w:line="240" w:lineRule="auto"/>
        <w:jc w:val="both"/>
        <w:rPr>
          <w:rFonts w:ascii="Times New Roman" w:hAnsi="Times New Roman" w:cs="Times New Roman"/>
          <w:color w:val="100E0C"/>
          <w:sz w:val="24"/>
          <w:szCs w:val="24"/>
          <w:lang w:val="en-US"/>
        </w:rPr>
      </w:pPr>
    </w:p>
    <w:p w:rsidR="00751624" w:rsidRDefault="00751624" w:rsidP="00970615">
      <w:pPr>
        <w:autoSpaceDE w:val="0"/>
        <w:autoSpaceDN w:val="0"/>
        <w:adjustRightInd w:val="0"/>
        <w:spacing w:after="0" w:line="240" w:lineRule="auto"/>
        <w:jc w:val="both"/>
        <w:rPr>
          <w:rFonts w:ascii="Times New Roman" w:hAnsi="Times New Roman" w:cs="Times New Roman"/>
          <w:color w:val="100E0C"/>
          <w:sz w:val="24"/>
          <w:szCs w:val="24"/>
          <w:lang w:val="en-US"/>
        </w:rPr>
      </w:pPr>
      <w:r w:rsidRPr="00947E04">
        <w:rPr>
          <w:rFonts w:ascii="Times New Roman" w:hAnsi="Times New Roman" w:cs="Times New Roman"/>
          <w:color w:val="100E0C"/>
          <w:sz w:val="24"/>
          <w:szCs w:val="24"/>
          <w:lang w:val="en-US"/>
        </w:rPr>
        <w:t>The conditional variance process or the ARCH</w:t>
      </w:r>
      <w:r>
        <w:rPr>
          <w:rFonts w:ascii="Times New Roman" w:hAnsi="Times New Roman" w:cs="Times New Roman" w:hint="eastAsia"/>
          <w:color w:val="100E0C"/>
          <w:sz w:val="24"/>
          <w:szCs w:val="24"/>
          <w:lang w:val="en-US"/>
        </w:rPr>
        <w:t xml:space="preserve"> (</w:t>
      </w:r>
      <w:r w:rsidRPr="00947E04">
        <w:rPr>
          <w:rFonts w:ascii="Times New Roman" w:hAnsi="Times New Roman" w:cs="Times New Roman"/>
          <w:color w:val="100E0C"/>
          <w:sz w:val="24"/>
          <w:szCs w:val="24"/>
          <w:lang w:val="en-US"/>
        </w:rPr>
        <w:t>∞</w:t>
      </w:r>
      <w:r>
        <w:rPr>
          <w:rFonts w:ascii="Times New Roman" w:hAnsi="Times New Roman" w:cs="Times New Roman" w:hint="eastAsia"/>
          <w:color w:val="100E0C"/>
          <w:sz w:val="24"/>
          <w:szCs w:val="24"/>
          <w:lang w:val="en-US"/>
        </w:rPr>
        <w:t>)</w:t>
      </w:r>
      <w:r>
        <w:rPr>
          <w:rFonts w:ascii="Times New Roman" w:hAnsi="Times New Roman" w:cs="Times New Roman"/>
          <w:color w:val="100E0C"/>
          <w:sz w:val="24"/>
          <w:szCs w:val="24"/>
          <w:lang w:val="en-US"/>
        </w:rPr>
        <w:t xml:space="preserve"> r</w:t>
      </w:r>
      <w:r w:rsidRPr="00947E04">
        <w:rPr>
          <w:rFonts w:ascii="Times New Roman" w:hAnsi="Times New Roman" w:cs="Times New Roman"/>
          <w:color w:val="100E0C"/>
          <w:sz w:val="24"/>
          <w:szCs w:val="24"/>
          <w:lang w:val="en-US"/>
        </w:rPr>
        <w:t>epresentation of the</w:t>
      </w:r>
      <w:r>
        <w:rPr>
          <w:rFonts w:ascii="Times New Roman" w:hAnsi="Times New Roman" w:cs="Times New Roman"/>
          <w:color w:val="100E0C"/>
          <w:sz w:val="24"/>
          <w:szCs w:val="24"/>
          <w:lang w:val="en-US"/>
        </w:rPr>
        <w:t xml:space="preserve"> FI</w:t>
      </w:r>
      <w:r w:rsidRPr="00947E04">
        <w:rPr>
          <w:rFonts w:ascii="Times New Roman" w:hAnsi="Times New Roman" w:cs="Times New Roman"/>
          <w:color w:val="100E0C"/>
          <w:sz w:val="24"/>
          <w:szCs w:val="24"/>
          <w:lang w:val="en-US"/>
        </w:rPr>
        <w:t>GARCH model is given by;</w:t>
      </w:r>
    </w:p>
    <w:p w:rsidR="00970615" w:rsidRDefault="00970615" w:rsidP="00970615">
      <w:pPr>
        <w:autoSpaceDE w:val="0"/>
        <w:autoSpaceDN w:val="0"/>
        <w:adjustRightInd w:val="0"/>
        <w:spacing w:after="0" w:line="240" w:lineRule="auto"/>
        <w:jc w:val="both"/>
        <w:rPr>
          <w:rFonts w:ascii="Times New Roman" w:hAnsi="Times New Roman" w:cs="Times New Roman"/>
          <w:color w:val="100E0C"/>
          <w:sz w:val="24"/>
          <w:szCs w:val="24"/>
          <w:lang w:val="en-US"/>
        </w:rPr>
      </w:pPr>
    </w:p>
    <w:p w:rsidR="00751624" w:rsidRDefault="00EB5B10" w:rsidP="00970615">
      <w:pPr>
        <w:autoSpaceDE w:val="0"/>
        <w:autoSpaceDN w:val="0"/>
        <w:adjustRightInd w:val="0"/>
        <w:spacing w:after="0" w:line="240" w:lineRule="auto"/>
        <w:jc w:val="both"/>
        <w:rPr>
          <w:rFonts w:ascii="Times New Roman" w:hAnsi="Times New Roman" w:cs="Times New Roman"/>
          <w:color w:val="100E0C"/>
          <w:sz w:val="24"/>
          <w:szCs w:val="24"/>
          <w:lang w:val="en-US"/>
        </w:rPr>
      </w:pPr>
      <m:oMath>
        <m:sSub>
          <m:sSubPr>
            <m:ctrlPr>
              <w:rPr>
                <w:rFonts w:ascii="Cambria Math" w:hAnsi="Cambria Math" w:cs="Times New Roman"/>
                <w:i/>
                <w:color w:val="100E0C"/>
                <w:sz w:val="24"/>
                <w:szCs w:val="24"/>
                <w:lang w:val="en-US"/>
              </w:rPr>
            </m:ctrlPr>
          </m:sSubPr>
          <m:e>
            <m:r>
              <w:rPr>
                <w:rFonts w:ascii="Cambria Math" w:hAnsi="Cambria Math" w:cs="Times New Roman"/>
                <w:color w:val="100E0C"/>
                <w:sz w:val="24"/>
                <w:szCs w:val="24"/>
                <w:lang w:val="en-US"/>
              </w:rPr>
              <m:t>h</m:t>
            </m:r>
          </m:e>
          <m:sub>
            <m:r>
              <w:rPr>
                <w:rFonts w:ascii="Cambria Math" w:hAnsi="Cambria Math" w:cs="Times New Roman"/>
                <w:color w:val="100E0C"/>
                <w:sz w:val="24"/>
                <w:szCs w:val="24"/>
                <w:lang w:val="en-US"/>
              </w:rPr>
              <m:t>it</m:t>
            </m:r>
          </m:sub>
        </m:sSub>
        <m:r>
          <w:rPr>
            <w:rFonts w:ascii="Cambria Math" w:hAnsi="Cambria Math" w:cs="Times New Roman"/>
            <w:color w:val="100E0C"/>
            <w:sz w:val="24"/>
            <w:szCs w:val="24"/>
            <w:lang w:val="en-US"/>
          </w:rPr>
          <m:t>=ω+β</m:t>
        </m:r>
        <m:d>
          <m:dPr>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L</m:t>
            </m:r>
          </m:e>
        </m:d>
        <m:sSub>
          <m:sSubPr>
            <m:ctrlPr>
              <w:rPr>
                <w:rFonts w:ascii="Cambria Math" w:hAnsi="Cambria Math" w:cs="Times New Roman"/>
                <w:i/>
                <w:color w:val="100E0C"/>
                <w:sz w:val="24"/>
                <w:szCs w:val="24"/>
                <w:lang w:val="en-US"/>
              </w:rPr>
            </m:ctrlPr>
          </m:sSubPr>
          <m:e>
            <m:r>
              <w:rPr>
                <w:rFonts w:ascii="Cambria Math" w:hAnsi="Cambria Math" w:cs="Times New Roman"/>
                <w:color w:val="100E0C"/>
                <w:sz w:val="24"/>
                <w:szCs w:val="24"/>
                <w:lang w:val="en-US"/>
              </w:rPr>
              <m:t>h</m:t>
            </m:r>
          </m:e>
          <m:sub>
            <m:r>
              <w:rPr>
                <w:rFonts w:ascii="Cambria Math" w:hAnsi="Cambria Math" w:cs="Times New Roman"/>
                <w:color w:val="100E0C"/>
                <w:sz w:val="24"/>
                <w:szCs w:val="24"/>
                <w:lang w:val="en-US"/>
              </w:rPr>
              <m:t>i,t</m:t>
            </m:r>
          </m:sub>
        </m:sSub>
        <m:r>
          <w:rPr>
            <w:rFonts w:ascii="Cambria Math" w:hAnsi="Cambria Math" w:cs="Times New Roman"/>
            <w:color w:val="100E0C"/>
            <w:sz w:val="24"/>
            <w:szCs w:val="24"/>
            <w:lang w:val="en-US"/>
          </w:rPr>
          <m:t>+</m:t>
        </m:r>
        <m:d>
          <m:dPr>
            <m:begChr m:val="["/>
            <m:endChr m:val="]"/>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1-β</m:t>
            </m:r>
            <m:d>
              <m:dPr>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L</m:t>
                </m:r>
              </m:e>
            </m:d>
          </m:e>
        </m:d>
        <m:sSubSup>
          <m:sSubSupPr>
            <m:ctrlPr>
              <w:rPr>
                <w:rFonts w:ascii="Cambria Math" w:hAnsi="Cambria Math" w:cs="Times New Roman"/>
                <w:i/>
                <w:color w:val="100E0C"/>
                <w:sz w:val="24"/>
                <w:szCs w:val="24"/>
                <w:lang w:val="en-US"/>
              </w:rPr>
            </m:ctrlPr>
          </m:sSubSupPr>
          <m:e>
            <m:r>
              <w:rPr>
                <w:rFonts w:ascii="Cambria Math" w:hAnsi="Cambria Math" w:cs="Times New Roman"/>
                <w:color w:val="100E0C"/>
                <w:sz w:val="24"/>
                <w:szCs w:val="24"/>
                <w:lang w:val="en-US"/>
              </w:rPr>
              <m:t>ε</m:t>
            </m:r>
          </m:e>
          <m:sub>
            <m:r>
              <w:rPr>
                <w:rFonts w:ascii="Cambria Math" w:hAnsi="Cambria Math" w:cs="Times New Roman"/>
                <w:color w:val="100E0C"/>
                <w:sz w:val="24"/>
                <w:szCs w:val="24"/>
                <w:lang w:val="en-US"/>
              </w:rPr>
              <m:t>it</m:t>
            </m:r>
          </m:sub>
          <m:sup>
            <m:r>
              <w:rPr>
                <w:rFonts w:ascii="Cambria Math" w:hAnsi="Cambria Math" w:cs="Times New Roman"/>
                <w:color w:val="100E0C"/>
                <w:sz w:val="24"/>
                <w:szCs w:val="24"/>
                <w:lang w:val="en-US"/>
              </w:rPr>
              <m:t>2</m:t>
            </m:r>
          </m:sup>
        </m:sSubSup>
        <m:r>
          <w:rPr>
            <w:rFonts w:ascii="Cambria Math" w:hAnsi="Cambria Math" w:cs="Times New Roman"/>
            <w:color w:val="100E0C"/>
            <w:sz w:val="24"/>
            <w:szCs w:val="24"/>
            <w:lang w:val="en-US"/>
          </w:rPr>
          <m:t>-ϕ</m:t>
        </m:r>
        <m:d>
          <m:dPr>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L</m:t>
            </m:r>
          </m:e>
        </m:d>
        <m:sSup>
          <m:sSupPr>
            <m:ctrlPr>
              <w:rPr>
                <w:rFonts w:ascii="Cambria Math" w:hAnsi="Cambria Math" w:cs="Times New Roman"/>
                <w:i/>
                <w:color w:val="100E0C"/>
                <w:sz w:val="24"/>
                <w:szCs w:val="24"/>
                <w:lang w:val="en-US"/>
              </w:rPr>
            </m:ctrlPr>
          </m:sSupPr>
          <m:e>
            <m:d>
              <m:dPr>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1-L</m:t>
                </m:r>
              </m:e>
            </m:d>
          </m:e>
          <m:sup>
            <m:r>
              <w:rPr>
                <w:rFonts w:ascii="Cambria Math" w:hAnsi="Cambria Math" w:cs="Times New Roman"/>
                <w:color w:val="100E0C"/>
                <w:sz w:val="24"/>
                <w:szCs w:val="24"/>
                <w:lang w:val="en-US"/>
              </w:rPr>
              <m:t>d</m:t>
            </m:r>
          </m:sup>
        </m:sSup>
        <m:sSubSup>
          <m:sSubSupPr>
            <m:ctrlPr>
              <w:rPr>
                <w:rFonts w:ascii="Cambria Math" w:hAnsi="Cambria Math" w:cs="Times New Roman"/>
                <w:i/>
                <w:color w:val="100E0C"/>
                <w:sz w:val="24"/>
                <w:szCs w:val="24"/>
                <w:lang w:val="en-US"/>
              </w:rPr>
            </m:ctrlPr>
          </m:sSubSupPr>
          <m:e>
            <m:r>
              <w:rPr>
                <w:rFonts w:ascii="Cambria Math" w:hAnsi="Cambria Math" w:cs="Times New Roman"/>
                <w:color w:val="100E0C"/>
                <w:sz w:val="24"/>
                <w:szCs w:val="24"/>
                <w:lang w:val="en-US"/>
              </w:rPr>
              <m:t>ε</m:t>
            </m:r>
          </m:e>
          <m:sub>
            <m:r>
              <w:rPr>
                <w:rFonts w:ascii="Cambria Math" w:hAnsi="Cambria Math" w:cs="Times New Roman"/>
                <w:color w:val="100E0C"/>
                <w:sz w:val="24"/>
                <w:szCs w:val="24"/>
                <w:lang w:val="en-US"/>
              </w:rPr>
              <m:t>i,t</m:t>
            </m:r>
          </m:sub>
          <m:sup>
            <m:r>
              <w:rPr>
                <w:rFonts w:ascii="Cambria Math" w:hAnsi="Cambria Math" w:cs="Times New Roman"/>
                <w:color w:val="100E0C"/>
                <w:sz w:val="24"/>
                <w:szCs w:val="24"/>
                <w:lang w:val="en-US"/>
              </w:rPr>
              <m:t>2</m:t>
            </m:r>
          </m:sup>
        </m:sSubSup>
        <m:r>
          <w:rPr>
            <w:rFonts w:ascii="Cambria Math" w:hAnsi="Cambria Math" w:cs="Times New Roman"/>
            <w:color w:val="100E0C"/>
            <w:sz w:val="24"/>
            <w:szCs w:val="24"/>
            <w:lang w:val="en-US"/>
          </w:rPr>
          <m:t>=ω</m:t>
        </m:r>
        <m:sSup>
          <m:sSupPr>
            <m:ctrlPr>
              <w:rPr>
                <w:rFonts w:ascii="Cambria Math" w:hAnsi="Cambria Math" w:cs="Times New Roman"/>
                <w:i/>
                <w:color w:val="100E0C"/>
                <w:sz w:val="24"/>
                <w:szCs w:val="24"/>
                <w:lang w:val="en-US"/>
              </w:rPr>
            </m:ctrlPr>
          </m:sSupPr>
          <m:e>
            <m:d>
              <m:dPr>
                <m:begChr m:val="["/>
                <m:endChr m:val="]"/>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1-β</m:t>
                </m:r>
                <m:d>
                  <m:dPr>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L</m:t>
                    </m:r>
                  </m:e>
                </m:d>
              </m:e>
            </m:d>
          </m:e>
          <m:sup>
            <m:r>
              <w:rPr>
                <w:rFonts w:ascii="Cambria Math" w:hAnsi="Cambria Math" w:cs="Times New Roman"/>
                <w:color w:val="100E0C"/>
                <w:sz w:val="24"/>
                <w:szCs w:val="24"/>
                <w:lang w:val="en-US"/>
              </w:rPr>
              <m:t>-1</m:t>
            </m:r>
          </m:sup>
        </m:sSup>
        <m:r>
          <w:rPr>
            <w:rFonts w:ascii="Cambria Math" w:hAnsi="Cambria Math" w:cs="Times New Roman"/>
            <w:color w:val="100E0C"/>
            <w:sz w:val="24"/>
            <w:szCs w:val="24"/>
            <w:lang w:val="en-US"/>
          </w:rPr>
          <m:t>+λ</m:t>
        </m:r>
        <m:d>
          <m:dPr>
            <m:ctrlPr>
              <w:rPr>
                <w:rFonts w:ascii="Cambria Math" w:hAnsi="Cambria Math" w:cs="Times New Roman"/>
                <w:i/>
                <w:color w:val="100E0C"/>
                <w:sz w:val="24"/>
                <w:szCs w:val="24"/>
                <w:lang w:val="en-US"/>
              </w:rPr>
            </m:ctrlPr>
          </m:dPr>
          <m:e>
            <m:r>
              <w:rPr>
                <w:rFonts w:ascii="Cambria Math" w:hAnsi="Cambria Math" w:cs="Times New Roman"/>
                <w:color w:val="100E0C"/>
                <w:sz w:val="24"/>
                <w:szCs w:val="24"/>
                <w:lang w:val="en-US"/>
              </w:rPr>
              <m:t>L</m:t>
            </m:r>
          </m:e>
        </m:d>
        <m:sSubSup>
          <m:sSubSupPr>
            <m:ctrlPr>
              <w:rPr>
                <w:rFonts w:ascii="Cambria Math" w:hAnsi="Cambria Math" w:cs="Times New Roman"/>
                <w:i/>
                <w:color w:val="100E0C"/>
                <w:sz w:val="24"/>
                <w:szCs w:val="24"/>
                <w:lang w:val="en-US"/>
              </w:rPr>
            </m:ctrlPr>
          </m:sSubSupPr>
          <m:e>
            <m:r>
              <w:rPr>
                <w:rFonts w:ascii="Cambria Math" w:hAnsi="Cambria Math" w:cs="Times New Roman"/>
                <w:color w:val="100E0C"/>
                <w:sz w:val="24"/>
                <w:szCs w:val="24"/>
                <w:lang w:val="en-US"/>
              </w:rPr>
              <m:t>ε</m:t>
            </m:r>
          </m:e>
          <m:sub>
            <m:r>
              <w:rPr>
                <w:rFonts w:ascii="Cambria Math" w:hAnsi="Cambria Math" w:cs="Times New Roman"/>
                <w:color w:val="100E0C"/>
                <w:sz w:val="24"/>
                <w:szCs w:val="24"/>
                <w:lang w:val="en-US"/>
              </w:rPr>
              <m:t>i,t</m:t>
            </m:r>
          </m:sub>
          <m:sup>
            <m:r>
              <w:rPr>
                <w:rFonts w:ascii="Cambria Math" w:hAnsi="Cambria Math" w:cs="Times New Roman"/>
                <w:color w:val="100E0C"/>
                <w:sz w:val="24"/>
                <w:szCs w:val="24"/>
                <w:lang w:val="en-US"/>
              </w:rPr>
              <m:t>2</m:t>
            </m:r>
          </m:sup>
        </m:sSubSup>
        <m:r>
          <w:rPr>
            <w:rFonts w:ascii="Cambria Math" w:hAnsi="Cambria Math" w:cs="Times New Roman"/>
            <w:color w:val="100E0C"/>
            <w:sz w:val="24"/>
            <w:szCs w:val="24"/>
            <w:lang w:val="en-US"/>
          </w:rPr>
          <m:t>,</m:t>
        </m:r>
      </m:oMath>
      <w:r w:rsidR="00970615">
        <w:rPr>
          <w:rFonts w:ascii="Times New Roman" w:eastAsiaTheme="minorEastAsia" w:hAnsi="Times New Roman" w:cs="Times New Roman"/>
          <w:color w:val="100E0C"/>
          <w:sz w:val="24"/>
          <w:szCs w:val="24"/>
          <w:lang w:val="en-US"/>
        </w:rPr>
        <w:t xml:space="preserve">       (5)</w:t>
      </w:r>
    </w:p>
    <w:p w:rsidR="00970615" w:rsidRDefault="00970615" w:rsidP="00970615">
      <w:pPr>
        <w:autoSpaceDE w:val="0"/>
        <w:autoSpaceDN w:val="0"/>
        <w:adjustRightInd w:val="0"/>
        <w:spacing w:after="0" w:line="240" w:lineRule="auto"/>
        <w:jc w:val="both"/>
        <w:rPr>
          <w:rFonts w:ascii="Times New Roman" w:hAnsi="Times New Roman" w:cs="Times New Roman"/>
          <w:color w:val="100E0C"/>
          <w:sz w:val="24"/>
          <w:szCs w:val="24"/>
          <w:lang w:val="en-US"/>
        </w:rPr>
      </w:pPr>
    </w:p>
    <w:p w:rsidR="00751624" w:rsidRPr="009C1A13" w:rsidRDefault="00751624" w:rsidP="00970615">
      <w:pPr>
        <w:autoSpaceDE w:val="0"/>
        <w:autoSpaceDN w:val="0"/>
        <w:adjustRightInd w:val="0"/>
        <w:spacing w:after="0" w:line="240" w:lineRule="auto"/>
        <w:jc w:val="both"/>
        <w:rPr>
          <w:rFonts w:ascii="Times New Roman" w:hAnsi="Times New Roman" w:cs="Times New Roman"/>
          <w:color w:val="100E0C"/>
          <w:sz w:val="24"/>
          <w:szCs w:val="24"/>
          <w:lang w:val="en-US"/>
        </w:rPr>
      </w:pPr>
      <w:r w:rsidRPr="005A22C8">
        <w:rPr>
          <w:rFonts w:ascii="Times New Roman" w:hAnsi="Times New Roman" w:cs="Times New Roman"/>
          <w:color w:val="100E0C"/>
          <w:sz w:val="24"/>
          <w:szCs w:val="24"/>
          <w:lang w:val="en-US"/>
        </w:rPr>
        <w:t>The FIGARCH model provides greater flexibility for model</w:t>
      </w:r>
      <w:r>
        <w:rPr>
          <w:rFonts w:ascii="Times New Roman" w:hAnsi="Times New Roman" w:cs="Times New Roman"/>
          <w:color w:val="100E0C"/>
          <w:sz w:val="24"/>
          <w:szCs w:val="24"/>
          <w:lang w:val="en-US"/>
        </w:rPr>
        <w:t xml:space="preserve">ling the conditional variance, </w:t>
      </w:r>
      <w:r w:rsidRPr="005A22C8">
        <w:rPr>
          <w:rFonts w:ascii="Times New Roman" w:hAnsi="Times New Roman" w:cs="Times New Roman"/>
          <w:color w:val="100E0C"/>
          <w:sz w:val="24"/>
          <w:szCs w:val="24"/>
          <w:lang w:val="en-US"/>
        </w:rPr>
        <w:t>because it</w:t>
      </w:r>
      <w:r>
        <w:rPr>
          <w:rFonts w:ascii="Times New Roman" w:hAnsi="Times New Roman" w:cs="Times New Roman"/>
          <w:color w:val="100E0C"/>
          <w:sz w:val="24"/>
          <w:szCs w:val="24"/>
          <w:lang w:val="en-US"/>
        </w:rPr>
        <w:t xml:space="preserve"> </w:t>
      </w:r>
      <w:r w:rsidRPr="005A22C8">
        <w:rPr>
          <w:rFonts w:ascii="Times New Roman" w:hAnsi="Times New Roman" w:cs="Times New Roman"/>
          <w:color w:val="100E0C"/>
          <w:sz w:val="24"/>
          <w:szCs w:val="24"/>
          <w:lang w:val="en-US"/>
        </w:rPr>
        <w:t>accommodates the covariance stationary GARCH model when</w:t>
      </w:r>
      <m:oMath>
        <m:r>
          <w:rPr>
            <w:rFonts w:ascii="Cambria Math" w:hAnsi="Cambria Math" w:cs="Times New Roman"/>
            <w:color w:val="100E0C"/>
            <w:sz w:val="24"/>
            <w:szCs w:val="24"/>
            <w:lang w:val="en-US"/>
          </w:rPr>
          <m:t xml:space="preserve">  d=0</m:t>
        </m:r>
      </m:oMath>
      <w:r w:rsidRPr="005A22C8">
        <w:rPr>
          <w:rFonts w:ascii="Times New Roman" w:hAnsi="Times New Roman" w:cs="Times New Roman"/>
          <w:color w:val="100E0C"/>
          <w:sz w:val="24"/>
          <w:szCs w:val="24"/>
          <w:lang w:val="en-US"/>
        </w:rPr>
        <w:t>, and the</w:t>
      </w:r>
      <w:r>
        <w:rPr>
          <w:rFonts w:ascii="Times New Roman" w:hAnsi="Times New Roman" w:cs="Times New Roman"/>
          <w:color w:val="100E0C"/>
          <w:sz w:val="24"/>
          <w:szCs w:val="24"/>
          <w:lang w:val="en-US"/>
        </w:rPr>
        <w:t xml:space="preserve"> </w:t>
      </w:r>
      <w:r w:rsidRPr="005A22C8">
        <w:rPr>
          <w:rFonts w:ascii="Times New Roman" w:hAnsi="Times New Roman" w:cs="Times New Roman"/>
          <w:color w:val="100E0C"/>
          <w:sz w:val="24"/>
          <w:szCs w:val="24"/>
          <w:lang w:val="en-US"/>
        </w:rPr>
        <w:t>IGARCH model when</w:t>
      </w:r>
      <m:oMath>
        <m:r>
          <w:rPr>
            <w:rFonts w:ascii="Cambria Math" w:hAnsi="Cambria Math" w:cs="Times New Roman"/>
            <w:color w:val="100E0C"/>
            <w:sz w:val="24"/>
            <w:szCs w:val="24"/>
            <w:lang w:val="en-US"/>
          </w:rPr>
          <m:t xml:space="preserve"> d=1</m:t>
        </m:r>
      </m:oMath>
      <w:r w:rsidRPr="005A22C8">
        <w:rPr>
          <w:rFonts w:ascii="Times New Roman" w:hAnsi="Times New Roman" w:cs="Times New Roman"/>
          <w:color w:val="100E0C"/>
          <w:sz w:val="24"/>
          <w:szCs w:val="24"/>
          <w:lang w:val="en-US"/>
        </w:rPr>
        <w:t xml:space="preserve">, </w:t>
      </w:r>
      <w:r>
        <w:rPr>
          <w:rFonts w:ascii="Times New Roman" w:hAnsi="Times New Roman" w:cs="Times New Roman"/>
          <w:color w:val="100E0C"/>
          <w:sz w:val="24"/>
          <w:szCs w:val="24"/>
          <w:lang w:val="en-US"/>
        </w:rPr>
        <w:t>as special cases.  For the FI</w:t>
      </w:r>
      <w:r w:rsidRPr="005A22C8">
        <w:rPr>
          <w:rFonts w:ascii="Times New Roman" w:hAnsi="Times New Roman" w:cs="Times New Roman"/>
          <w:color w:val="100E0C"/>
          <w:sz w:val="24"/>
          <w:szCs w:val="24"/>
          <w:lang w:val="en-US"/>
        </w:rPr>
        <w:t>GARCH model, the</w:t>
      </w:r>
      <w:r>
        <w:rPr>
          <w:rFonts w:ascii="Times New Roman" w:hAnsi="Times New Roman" w:cs="Times New Roman"/>
          <w:color w:val="100E0C"/>
          <w:sz w:val="24"/>
          <w:szCs w:val="24"/>
          <w:lang w:val="en-US"/>
        </w:rPr>
        <w:t xml:space="preserve"> </w:t>
      </w:r>
      <w:r w:rsidRPr="005A22C8">
        <w:rPr>
          <w:rFonts w:ascii="Times New Roman" w:hAnsi="Times New Roman" w:cs="Times New Roman"/>
          <w:color w:val="100E0C"/>
          <w:sz w:val="24"/>
          <w:szCs w:val="24"/>
          <w:lang w:val="en-US"/>
        </w:rPr>
        <w:t>persistence of shocks to the conditional variance, or the degree of long-m</w:t>
      </w:r>
      <w:r>
        <w:rPr>
          <w:rFonts w:ascii="Times New Roman" w:hAnsi="Times New Roman" w:cs="Times New Roman"/>
          <w:color w:val="100E0C"/>
          <w:sz w:val="24"/>
          <w:szCs w:val="24"/>
          <w:lang w:val="en-US"/>
        </w:rPr>
        <w:t>emory, is measured by the fractional differencing par</w:t>
      </w:r>
      <w:r w:rsidRPr="005A22C8">
        <w:rPr>
          <w:rFonts w:ascii="Times New Roman" w:hAnsi="Times New Roman" w:cs="Times New Roman"/>
          <w:color w:val="100E0C"/>
          <w:sz w:val="24"/>
          <w:szCs w:val="24"/>
          <w:lang w:val="en-US"/>
        </w:rPr>
        <w:t>ameter</w:t>
      </w:r>
      <m:oMath>
        <m:r>
          <w:rPr>
            <w:rFonts w:ascii="Cambria Math" w:hAnsi="Cambria Math" w:cs="Times New Roman"/>
            <w:color w:val="100E0C"/>
            <w:sz w:val="24"/>
            <w:szCs w:val="24"/>
            <w:lang w:val="en-US"/>
          </w:rPr>
          <m:t xml:space="preserve"> d</m:t>
        </m:r>
      </m:oMath>
      <w:r w:rsidRPr="005A22C8">
        <w:rPr>
          <w:rFonts w:ascii="Times New Roman" w:hAnsi="Times New Roman" w:cs="Times New Roman"/>
          <w:color w:val="100E0C"/>
          <w:sz w:val="24"/>
          <w:szCs w:val="24"/>
          <w:lang w:val="en-US"/>
        </w:rPr>
        <w:t>. Thus,</w:t>
      </w:r>
      <w:r>
        <w:rPr>
          <w:rFonts w:ascii="Times New Roman" w:hAnsi="Times New Roman" w:cs="Times New Roman"/>
          <w:color w:val="100E0C"/>
          <w:sz w:val="24"/>
          <w:szCs w:val="24"/>
          <w:lang w:val="en-US"/>
        </w:rPr>
        <w:t xml:space="preserve"> </w:t>
      </w:r>
      <w:r w:rsidRPr="005A22C8">
        <w:rPr>
          <w:rFonts w:ascii="Times New Roman" w:hAnsi="Times New Roman" w:cs="Times New Roman"/>
          <w:color w:val="100E0C"/>
          <w:sz w:val="24"/>
          <w:szCs w:val="24"/>
          <w:lang w:val="en-US"/>
        </w:rPr>
        <w:t xml:space="preserve">the attraction of </w:t>
      </w:r>
      <w:r>
        <w:rPr>
          <w:rFonts w:ascii="Times New Roman" w:hAnsi="Times New Roman" w:cs="Times New Roman"/>
          <w:color w:val="100E0C"/>
          <w:sz w:val="24"/>
          <w:szCs w:val="24"/>
          <w:lang w:val="en-US"/>
        </w:rPr>
        <w:t>the FIGARCH model is that, for</w:t>
      </w:r>
      <m:oMath>
        <m:r>
          <w:rPr>
            <w:rFonts w:ascii="Cambria Math" w:hAnsi="Cambria Math" w:cs="Times New Roman"/>
            <w:color w:val="100E0C"/>
            <w:sz w:val="24"/>
            <w:szCs w:val="24"/>
            <w:lang w:val="en-US"/>
          </w:rPr>
          <m:t>0&lt;d&lt;</m:t>
        </m:r>
      </m:oMath>
      <w:r>
        <w:rPr>
          <w:rFonts w:ascii="Times New Roman" w:hAnsi="Times New Roman" w:cs="Times New Roman"/>
          <w:color w:val="100E0C"/>
          <w:sz w:val="24"/>
          <w:szCs w:val="24"/>
          <w:lang w:val="en-US"/>
        </w:rPr>
        <w:t xml:space="preserve">, it is </w:t>
      </w:r>
      <w:r w:rsidRPr="003F31B2">
        <w:rPr>
          <w:rFonts w:ascii="Times New Roman" w:hAnsi="Times New Roman" w:cs="Times New Roman"/>
          <w:color w:val="100E0C"/>
          <w:sz w:val="24"/>
          <w:szCs w:val="24"/>
          <w:lang w:val="en-US"/>
        </w:rPr>
        <w:t>s</w:t>
      </w:r>
      <w:r>
        <w:rPr>
          <w:rFonts w:ascii="Times New Roman" w:hAnsi="Times New Roman" w:cs="Times New Roman"/>
          <w:color w:val="100E0C"/>
          <w:sz w:val="24"/>
          <w:szCs w:val="24"/>
          <w:lang w:val="en-US"/>
        </w:rPr>
        <w:t>ufficiently flexible to allow f</w:t>
      </w:r>
      <w:r w:rsidRPr="003F31B2">
        <w:rPr>
          <w:rFonts w:ascii="Times New Roman" w:hAnsi="Times New Roman" w:cs="Times New Roman"/>
          <w:color w:val="100E0C"/>
          <w:sz w:val="24"/>
          <w:szCs w:val="24"/>
          <w:lang w:val="en-US"/>
        </w:rPr>
        <w:t>or an intermediate range of persistence (Baillie et al., 1996).</w:t>
      </w:r>
    </w:p>
    <w:p w:rsidR="00751624" w:rsidRDefault="00D21FAD" w:rsidP="00D21FAD">
      <w:pPr>
        <w:pStyle w:val="Paragraphedeliste"/>
        <w:numPr>
          <w:ilvl w:val="1"/>
          <w:numId w:val="1"/>
        </w:numPr>
        <w:autoSpaceDE w:val="0"/>
        <w:autoSpaceDN w:val="0"/>
        <w:adjustRightInd w:val="0"/>
        <w:spacing w:before="120" w:after="120" w:line="240" w:lineRule="auto"/>
        <w:jc w:val="both"/>
        <w:rPr>
          <w:rFonts w:asciiTheme="majorBidi" w:hAnsiTheme="majorBidi" w:cstheme="majorBidi"/>
          <w:b/>
          <w:bCs/>
          <w:sz w:val="24"/>
          <w:szCs w:val="24"/>
          <w:lang w:val="en-US"/>
        </w:rPr>
      </w:pPr>
      <w:r w:rsidRPr="00D21FAD">
        <w:rPr>
          <w:rFonts w:asciiTheme="majorBidi" w:hAnsiTheme="majorBidi" w:cstheme="majorBidi"/>
          <w:b/>
          <w:bCs/>
          <w:sz w:val="24"/>
          <w:szCs w:val="24"/>
          <w:lang w:val="en-US"/>
        </w:rPr>
        <w:t>Bivariate model FIEGARCH with dynamic conditional correlations</w:t>
      </w:r>
    </w:p>
    <w:p w:rsidR="00341D5B" w:rsidRDefault="00341D5B" w:rsidP="00341D5B">
      <w:pPr>
        <w:spacing w:after="0" w:line="240" w:lineRule="auto"/>
        <w:jc w:val="both"/>
        <w:rPr>
          <w:rFonts w:asciiTheme="majorBidi" w:hAnsiTheme="majorBidi" w:cstheme="majorBidi"/>
          <w:sz w:val="24"/>
          <w:szCs w:val="24"/>
          <w:lang w:val="en-US"/>
        </w:rPr>
      </w:pPr>
      <w:r w:rsidRPr="00097B38">
        <w:rPr>
          <w:rFonts w:asciiTheme="majorBidi" w:hAnsiTheme="majorBidi" w:cstheme="majorBidi"/>
          <w:sz w:val="24"/>
          <w:szCs w:val="24"/>
          <w:lang w:val="en-US"/>
        </w:rPr>
        <w:t>To evaluate volatility spillovers, we applied a bivariate FIGARCH model to</w:t>
      </w:r>
      <w:r w:rsidRPr="00D11875">
        <w:rPr>
          <w:rFonts w:asciiTheme="majorBidi" w:hAnsiTheme="majorBidi" w:cstheme="majorBidi"/>
          <w:sz w:val="24"/>
          <w:szCs w:val="24"/>
          <w:lang w:val="en-US"/>
        </w:rPr>
        <w:t xml:space="preserve"> </w:t>
      </w:r>
      <w:r w:rsidRPr="008259EA">
        <w:rPr>
          <w:rFonts w:asciiTheme="majorBidi" w:hAnsiTheme="majorBidi" w:cstheme="majorBidi"/>
          <w:sz w:val="24"/>
          <w:szCs w:val="24"/>
          <w:lang w:val="en-US"/>
        </w:rPr>
        <w:t xml:space="preserve">JPY/USD and NIKKEI225 index </w:t>
      </w:r>
      <w:r>
        <w:rPr>
          <w:rFonts w:asciiTheme="majorBidi" w:hAnsiTheme="majorBidi" w:cstheme="majorBidi"/>
          <w:sz w:val="24"/>
          <w:szCs w:val="24"/>
          <w:lang w:val="en-US"/>
        </w:rPr>
        <w:t>in f</w:t>
      </w:r>
      <w:r w:rsidRPr="008259EA">
        <w:rPr>
          <w:rFonts w:asciiTheme="majorBidi" w:hAnsiTheme="majorBidi" w:cstheme="majorBidi"/>
          <w:sz w:val="24"/>
          <w:szCs w:val="24"/>
          <w:lang w:val="en-US"/>
        </w:rPr>
        <w:t>irst difference</w:t>
      </w:r>
      <w:r w:rsidRPr="00097B38">
        <w:rPr>
          <w:rFonts w:asciiTheme="majorBidi" w:hAnsiTheme="majorBidi" w:cstheme="majorBidi"/>
          <w:sz w:val="24"/>
          <w:szCs w:val="24"/>
          <w:lang w:val="en-US"/>
        </w:rPr>
        <w:t>.  We decided to model the structure of</w:t>
      </w:r>
      <w:r>
        <w:rPr>
          <w:rFonts w:asciiTheme="majorBidi" w:hAnsiTheme="majorBidi" w:cstheme="majorBidi"/>
          <w:sz w:val="24"/>
          <w:szCs w:val="24"/>
          <w:lang w:val="en-US"/>
        </w:rPr>
        <w:t xml:space="preserve"> </w:t>
      </w:r>
      <w:r w:rsidRPr="00097B38">
        <w:rPr>
          <w:rFonts w:asciiTheme="majorBidi" w:hAnsiTheme="majorBidi" w:cstheme="majorBidi"/>
          <w:sz w:val="24"/>
          <w:szCs w:val="24"/>
          <w:lang w:val="en-US"/>
        </w:rPr>
        <w:t>conditional correlations using the DCC approach of Engle (2002).  This allows</w:t>
      </w:r>
      <w:r>
        <w:rPr>
          <w:rFonts w:asciiTheme="majorBidi" w:hAnsiTheme="majorBidi" w:cstheme="majorBidi"/>
          <w:sz w:val="24"/>
          <w:szCs w:val="24"/>
          <w:lang w:val="en-US"/>
        </w:rPr>
        <w:t xml:space="preserve"> us</w:t>
      </w:r>
      <w:r w:rsidRPr="00097B38">
        <w:rPr>
          <w:rFonts w:asciiTheme="majorBidi" w:hAnsiTheme="majorBidi" w:cstheme="majorBidi"/>
          <w:sz w:val="24"/>
          <w:szCs w:val="24"/>
          <w:lang w:val="en-US"/>
        </w:rPr>
        <w:t xml:space="preserve"> to not only investigate the time-varyi</w:t>
      </w:r>
      <w:r>
        <w:rPr>
          <w:rFonts w:asciiTheme="majorBidi" w:hAnsiTheme="majorBidi" w:cstheme="majorBidi"/>
          <w:sz w:val="24"/>
          <w:szCs w:val="24"/>
          <w:lang w:val="en-US"/>
        </w:rPr>
        <w:t xml:space="preserve">ng correlations between two </w:t>
      </w:r>
      <w:r w:rsidRPr="008259EA">
        <w:rPr>
          <w:rFonts w:asciiTheme="majorBidi" w:hAnsiTheme="majorBidi" w:cstheme="majorBidi"/>
          <w:sz w:val="24"/>
          <w:szCs w:val="24"/>
          <w:lang w:val="en-US"/>
        </w:rPr>
        <w:t>indexes</w:t>
      </w:r>
      <w:r>
        <w:rPr>
          <w:rFonts w:asciiTheme="majorBidi" w:hAnsiTheme="majorBidi" w:cstheme="majorBidi"/>
          <w:sz w:val="24"/>
          <w:szCs w:val="24"/>
          <w:lang w:val="en-US"/>
        </w:rPr>
        <w:t xml:space="preserve">, </w:t>
      </w:r>
      <w:r w:rsidRPr="00097B38">
        <w:rPr>
          <w:rFonts w:asciiTheme="majorBidi" w:hAnsiTheme="majorBidi" w:cstheme="majorBidi"/>
          <w:sz w:val="24"/>
          <w:szCs w:val="24"/>
          <w:lang w:val="en-US"/>
        </w:rPr>
        <w:t xml:space="preserve">but also to ensure the positive definiteness of the variance-covariance matrix </w:t>
      </w:r>
      <m:oMath>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t</m:t>
                </m:r>
              </m:sub>
            </m:sSub>
          </m:e>
        </m:d>
      </m:oMath>
      <w:r w:rsidRPr="00097B38">
        <w:rPr>
          <w:rFonts w:asciiTheme="majorBidi" w:hAnsiTheme="majorBidi" w:cstheme="majorBidi"/>
          <w:sz w:val="24"/>
          <w:szCs w:val="24"/>
          <w:lang w:val="en-US"/>
        </w:rPr>
        <w:t>under simple conditions imposed on specific parameters. The</w:t>
      </w:r>
      <w:r>
        <w:rPr>
          <w:rFonts w:asciiTheme="majorBidi" w:hAnsiTheme="majorBidi" w:cstheme="majorBidi"/>
          <w:sz w:val="24"/>
          <w:szCs w:val="24"/>
          <w:lang w:val="en-US"/>
        </w:rPr>
        <w:t xml:space="preserve"> </w:t>
      </w:r>
      <w:r w:rsidRPr="00097B38">
        <w:rPr>
          <w:rFonts w:asciiTheme="majorBidi" w:hAnsiTheme="majorBidi" w:cstheme="majorBidi"/>
          <w:sz w:val="24"/>
          <w:szCs w:val="24"/>
          <w:lang w:val="en-US"/>
        </w:rPr>
        <w:t>parameterization of a FIGARCH-DCC m</w:t>
      </w:r>
      <w:r>
        <w:rPr>
          <w:rFonts w:asciiTheme="majorBidi" w:hAnsiTheme="majorBidi" w:cstheme="majorBidi"/>
          <w:sz w:val="24"/>
          <w:szCs w:val="24"/>
          <w:lang w:val="en-US"/>
        </w:rPr>
        <w:t xml:space="preserve">odel allows for directly inferring the </w:t>
      </w:r>
      <w:r w:rsidRPr="00097B38">
        <w:rPr>
          <w:rFonts w:asciiTheme="majorBidi" w:hAnsiTheme="majorBidi" w:cstheme="majorBidi"/>
          <w:sz w:val="24"/>
          <w:szCs w:val="24"/>
          <w:lang w:val="en-US"/>
        </w:rPr>
        <w:t>time-varying correlations be</w:t>
      </w:r>
      <w:r>
        <w:rPr>
          <w:rFonts w:asciiTheme="majorBidi" w:hAnsiTheme="majorBidi" w:cstheme="majorBidi"/>
          <w:sz w:val="24"/>
          <w:szCs w:val="24"/>
          <w:lang w:val="en-US"/>
        </w:rPr>
        <w:t xml:space="preserve">tween </w:t>
      </w:r>
      <w:r w:rsidRPr="008259EA">
        <w:rPr>
          <w:rFonts w:asciiTheme="majorBidi" w:hAnsiTheme="majorBidi" w:cstheme="majorBidi"/>
          <w:sz w:val="24"/>
          <w:szCs w:val="24"/>
          <w:lang w:val="en-US"/>
        </w:rPr>
        <w:t xml:space="preserve">JPY/USD and NIKKEI225 index </w:t>
      </w:r>
      <w:r>
        <w:rPr>
          <w:rFonts w:asciiTheme="majorBidi" w:hAnsiTheme="majorBidi" w:cstheme="majorBidi"/>
          <w:sz w:val="24"/>
          <w:szCs w:val="24"/>
          <w:lang w:val="en-US"/>
        </w:rPr>
        <w:t>in f</w:t>
      </w:r>
      <w:r w:rsidRPr="008259EA">
        <w:rPr>
          <w:rFonts w:asciiTheme="majorBidi" w:hAnsiTheme="majorBidi" w:cstheme="majorBidi"/>
          <w:sz w:val="24"/>
          <w:szCs w:val="24"/>
          <w:lang w:val="en-US"/>
        </w:rPr>
        <w:t>irst difference</w:t>
      </w:r>
      <w:r>
        <w:rPr>
          <w:rFonts w:asciiTheme="majorBidi" w:hAnsiTheme="majorBidi" w:cstheme="majorBidi"/>
          <w:sz w:val="24"/>
          <w:szCs w:val="24"/>
          <w:lang w:val="en-US"/>
        </w:rPr>
        <w:t xml:space="preserve"> </w:t>
      </w:r>
      <w:r w:rsidRPr="00097B38">
        <w:rPr>
          <w:rFonts w:asciiTheme="majorBidi" w:hAnsiTheme="majorBidi" w:cstheme="majorBidi"/>
          <w:sz w:val="24"/>
          <w:szCs w:val="24"/>
          <w:lang w:val="en-US"/>
        </w:rPr>
        <w:t>as</w:t>
      </w:r>
      <w:r>
        <w:rPr>
          <w:rFonts w:asciiTheme="majorBidi" w:hAnsiTheme="majorBidi" w:cstheme="majorBidi"/>
          <w:sz w:val="24"/>
          <w:szCs w:val="24"/>
          <w:lang w:val="en-US"/>
        </w:rPr>
        <w:t xml:space="preserve"> well as f</w:t>
      </w:r>
      <w:r w:rsidRPr="00097B38">
        <w:rPr>
          <w:rFonts w:asciiTheme="majorBidi" w:hAnsiTheme="majorBidi" w:cstheme="majorBidi"/>
          <w:sz w:val="24"/>
          <w:szCs w:val="24"/>
          <w:lang w:val="en-US"/>
        </w:rPr>
        <w:t>or dealing with a relatively large number of variables in the system</w:t>
      </w:r>
      <w:r>
        <w:rPr>
          <w:rFonts w:asciiTheme="majorBidi" w:hAnsiTheme="majorBidi" w:cstheme="majorBidi"/>
          <w:sz w:val="24"/>
          <w:szCs w:val="24"/>
          <w:lang w:val="en-US"/>
        </w:rPr>
        <w:t xml:space="preserve"> </w:t>
      </w:r>
      <w:r w:rsidRPr="00097B38">
        <w:rPr>
          <w:rFonts w:asciiTheme="majorBidi" w:hAnsiTheme="majorBidi" w:cstheme="majorBidi"/>
          <w:sz w:val="24"/>
          <w:szCs w:val="24"/>
          <w:lang w:val="en-US"/>
        </w:rPr>
        <w:t>without having a numerical convergence pro</w:t>
      </w:r>
      <w:r>
        <w:rPr>
          <w:rFonts w:asciiTheme="majorBidi" w:hAnsiTheme="majorBidi" w:cstheme="majorBidi"/>
          <w:sz w:val="24"/>
          <w:szCs w:val="24"/>
          <w:lang w:val="en-US"/>
        </w:rPr>
        <w:t>blem at the estimation stage. I</w:t>
      </w:r>
      <w:r w:rsidRPr="00097B38">
        <w:rPr>
          <w:rFonts w:asciiTheme="majorBidi" w:hAnsiTheme="majorBidi" w:cstheme="majorBidi"/>
          <w:sz w:val="24"/>
          <w:szCs w:val="24"/>
          <w:lang w:val="en-US"/>
        </w:rPr>
        <w:t>n</w:t>
      </w:r>
      <w:r>
        <w:rPr>
          <w:rFonts w:asciiTheme="majorBidi" w:hAnsiTheme="majorBidi" w:cstheme="majorBidi"/>
          <w:sz w:val="24"/>
          <w:szCs w:val="24"/>
          <w:lang w:val="en-US"/>
        </w:rPr>
        <w:t xml:space="preserve"> </w:t>
      </w:r>
      <w:r w:rsidRPr="00097B38">
        <w:rPr>
          <w:rFonts w:asciiTheme="majorBidi" w:hAnsiTheme="majorBidi" w:cstheme="majorBidi"/>
          <w:sz w:val="24"/>
          <w:szCs w:val="24"/>
          <w:lang w:val="en-US"/>
        </w:rPr>
        <w:t>the multivariate case which we use, the variance-covariance matrix of</w:t>
      </w:r>
      <w:r>
        <w:rPr>
          <w:rFonts w:asciiTheme="majorBidi" w:hAnsiTheme="majorBidi" w:cstheme="majorBidi"/>
          <w:sz w:val="24"/>
          <w:szCs w:val="24"/>
          <w:lang w:val="en-US"/>
        </w:rPr>
        <w:t xml:space="preserve"> residuals is defined as f</w:t>
      </w:r>
      <w:r w:rsidRPr="00097B38">
        <w:rPr>
          <w:rFonts w:asciiTheme="majorBidi" w:hAnsiTheme="majorBidi" w:cstheme="majorBidi"/>
          <w:sz w:val="24"/>
          <w:szCs w:val="24"/>
          <w:lang w:val="en-US"/>
        </w:rPr>
        <w:t>ollows;</w:t>
      </w:r>
    </w:p>
    <w:p w:rsidR="009F18E2" w:rsidRDefault="009F18E2" w:rsidP="00341D5B">
      <w:pPr>
        <w:spacing w:after="0" w:line="240" w:lineRule="auto"/>
        <w:jc w:val="both"/>
        <w:rPr>
          <w:rFonts w:asciiTheme="majorBidi" w:hAnsiTheme="majorBidi" w:cstheme="majorBidi"/>
          <w:sz w:val="24"/>
          <w:szCs w:val="24"/>
          <w:lang w:val="en-US"/>
        </w:rPr>
      </w:pPr>
    </w:p>
    <w:p w:rsidR="00341D5B" w:rsidRDefault="00EB5B10" w:rsidP="009F18E2">
      <w:pPr>
        <w:spacing w:line="240" w:lineRule="auto"/>
        <w:jc w:val="center"/>
        <w:rPr>
          <w:rFonts w:asciiTheme="majorBidi"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 xml:space="preserve">                                                                            H</m:t>
            </m:r>
          </m:e>
          <m:sub>
            <m:r>
              <w:rPr>
                <w:rFonts w:ascii="Cambria Math" w:hAnsi="Cambria Math" w:cstheme="majorBidi"/>
                <w:sz w:val="24"/>
                <w:szCs w:val="24"/>
                <w:lang w:val="en-US"/>
              </w:rPr>
              <m:t>t</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D</m:t>
            </m:r>
          </m:e>
          <m:sub>
            <m:r>
              <w:rPr>
                <w:rFonts w:ascii="Cambria Math" w:hAnsi="Cambria Math" w:cstheme="majorBidi"/>
                <w:sz w:val="24"/>
                <w:szCs w:val="24"/>
                <w:lang w:val="en-US"/>
              </w:rPr>
              <m:t>t</m:t>
            </m:r>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t</m:t>
            </m:r>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D</m:t>
            </m:r>
          </m:e>
          <m:sub>
            <m:r>
              <w:rPr>
                <w:rFonts w:ascii="Cambria Math" w:hAnsi="Cambria Math" w:cstheme="majorBidi"/>
                <w:sz w:val="24"/>
                <w:szCs w:val="24"/>
                <w:lang w:val="en-US"/>
              </w:rPr>
              <m:t>t</m:t>
            </m:r>
          </m:sub>
        </m:sSub>
      </m:oMath>
      <w:r w:rsidR="009F18E2">
        <w:rPr>
          <w:rFonts w:asciiTheme="majorBidi" w:eastAsiaTheme="minorEastAsia" w:hAnsiTheme="majorBidi" w:cstheme="majorBidi"/>
          <w:sz w:val="24"/>
          <w:szCs w:val="24"/>
          <w:lang w:val="en-US"/>
        </w:rPr>
        <w:t xml:space="preserve">                                                       (6)</w:t>
      </w:r>
    </w:p>
    <w:p w:rsidR="00341D5B" w:rsidRDefault="00341D5B" w:rsidP="00341D5B">
      <w:pPr>
        <w:spacing w:after="0" w:line="240" w:lineRule="auto"/>
        <w:jc w:val="both"/>
        <w:rPr>
          <w:rFonts w:asciiTheme="majorBidi" w:hAnsiTheme="majorBidi" w:cstheme="majorBidi"/>
          <w:sz w:val="24"/>
          <w:szCs w:val="24"/>
          <w:lang w:val="en-US"/>
        </w:rPr>
      </w:pPr>
      <w:r w:rsidRPr="00C93E49">
        <w:rPr>
          <w:rFonts w:asciiTheme="majorBidi" w:hAnsiTheme="majorBidi" w:cstheme="majorBidi"/>
          <w:sz w:val="24"/>
          <w:szCs w:val="24"/>
          <w:lang w:val="en-US"/>
        </w:rPr>
        <w:t xml:space="preserve">where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D</m:t>
            </m:r>
          </m:e>
          <m:sub>
            <m:r>
              <w:rPr>
                <w:rFonts w:ascii="Cambria Math" w:hAnsi="Cambria Math" w:cstheme="majorBidi"/>
                <w:sz w:val="24"/>
                <w:szCs w:val="24"/>
                <w:lang w:val="en-US"/>
              </w:rPr>
              <m:t>t</m:t>
            </m:r>
          </m:sub>
        </m:sSub>
      </m:oMath>
      <w:r>
        <w:rPr>
          <w:rFonts w:asciiTheme="majorBidi" w:hAnsiTheme="majorBidi" w:cstheme="majorBidi"/>
          <w:sz w:val="24"/>
          <w:szCs w:val="24"/>
          <w:lang w:val="en-US"/>
        </w:rPr>
        <w:t xml:space="preserve"> </w:t>
      </w:r>
      <w:r w:rsidRPr="00C93E49">
        <w:rPr>
          <w:rFonts w:asciiTheme="majorBidi" w:hAnsiTheme="majorBidi" w:cstheme="majorBidi"/>
          <w:sz w:val="24"/>
          <w:szCs w:val="24"/>
          <w:lang w:val="en-US"/>
        </w:rPr>
        <w:t>is a</w:t>
      </w:r>
      <w:r>
        <w:rPr>
          <w:rFonts w:asciiTheme="majorBidi" w:hAnsiTheme="majorBidi" w:cstheme="majorBidi"/>
          <w:sz w:val="24"/>
          <w:szCs w:val="24"/>
          <w:lang w:val="en-US"/>
        </w:rPr>
        <w:t xml:space="preserve"> </w:t>
      </w:r>
      <m:oMath>
        <m:d>
          <m:dPr>
            <m:ctrlPr>
              <w:rPr>
                <w:rFonts w:ascii="Cambria Math" w:hAnsi="Cambria Math" w:cstheme="majorBidi"/>
                <w:i/>
                <w:sz w:val="24"/>
                <w:szCs w:val="24"/>
                <w:lang w:val="en-US"/>
              </w:rPr>
            </m:ctrlPr>
          </m:dPr>
          <m:e>
            <m:r>
              <w:rPr>
                <w:rFonts w:ascii="Cambria Math" w:hAnsi="Cambria Math" w:cstheme="majorBidi"/>
                <w:sz w:val="24"/>
                <w:szCs w:val="24"/>
                <w:lang w:val="en-US"/>
              </w:rPr>
              <m:t>2×2</m:t>
            </m:r>
          </m:e>
        </m:d>
      </m:oMath>
      <w:r w:rsidRPr="00C93E49">
        <w:rPr>
          <w:rFonts w:asciiTheme="majorBidi" w:hAnsiTheme="majorBidi" w:cstheme="majorBidi"/>
          <w:sz w:val="24"/>
          <w:szCs w:val="24"/>
          <w:lang w:val="en-US"/>
        </w:rPr>
        <w:t>diagonal matrix of  the time-varying conditional</w:t>
      </w:r>
      <w:r>
        <w:rPr>
          <w:rFonts w:asciiTheme="majorBidi" w:hAnsiTheme="majorBidi" w:cstheme="majorBidi"/>
          <w:sz w:val="24"/>
          <w:szCs w:val="24"/>
          <w:lang w:val="en-US"/>
        </w:rPr>
        <w:t xml:space="preserve"> standard deviation of  the r</w:t>
      </w:r>
      <w:r w:rsidRPr="00C93E49">
        <w:rPr>
          <w:rFonts w:asciiTheme="majorBidi" w:hAnsiTheme="majorBidi" w:cstheme="majorBidi"/>
          <w:sz w:val="24"/>
          <w:szCs w:val="24"/>
          <w:lang w:val="en-US"/>
        </w:rPr>
        <w:t xml:space="preserve">esiduals,  </w:t>
      </w:r>
      <w:r>
        <w:rPr>
          <w:rFonts w:asciiTheme="majorBidi" w:hAnsiTheme="majorBidi" w:cstheme="majorBidi"/>
          <w:sz w:val="24"/>
          <w:szCs w:val="24"/>
          <w:lang w:val="en-US"/>
        </w:rPr>
        <w:t>obtained by taking the square r</w:t>
      </w:r>
      <w:r w:rsidRPr="00C93E49">
        <w:rPr>
          <w:rFonts w:asciiTheme="majorBidi" w:hAnsiTheme="majorBidi" w:cstheme="majorBidi"/>
          <w:sz w:val="24"/>
          <w:szCs w:val="24"/>
          <w:lang w:val="en-US"/>
        </w:rPr>
        <w:t xml:space="preserve">oot of  the </w:t>
      </w:r>
      <w:r>
        <w:rPr>
          <w:rFonts w:asciiTheme="majorBidi" w:hAnsiTheme="majorBidi" w:cstheme="majorBidi"/>
          <w:sz w:val="24"/>
          <w:szCs w:val="24"/>
          <w:lang w:val="en-US"/>
        </w:rPr>
        <w:t xml:space="preserve">conditional variance,  </w:t>
      </w:r>
      <w:proofErr w:type="spellStart"/>
      <w:r>
        <w:rPr>
          <w:rFonts w:asciiTheme="majorBidi" w:hAnsiTheme="majorBidi" w:cstheme="majorBidi"/>
          <w:sz w:val="24"/>
          <w:szCs w:val="24"/>
          <w:lang w:val="en-US"/>
        </w:rPr>
        <w:t>modelled</w:t>
      </w:r>
      <w:proofErr w:type="spellEnd"/>
      <w:r>
        <w:rPr>
          <w:rFonts w:asciiTheme="majorBidi" w:hAnsiTheme="majorBidi" w:cstheme="majorBidi"/>
          <w:sz w:val="24"/>
          <w:szCs w:val="24"/>
          <w:lang w:val="en-US"/>
        </w:rPr>
        <w:t xml:space="preserve"> by </w:t>
      </w:r>
      <w:proofErr w:type="spellStart"/>
      <w:r>
        <w:rPr>
          <w:rFonts w:asciiTheme="majorBidi" w:hAnsiTheme="majorBidi" w:cstheme="majorBidi"/>
          <w:sz w:val="24"/>
          <w:szCs w:val="24"/>
          <w:lang w:val="en-US"/>
        </w:rPr>
        <w:t>univar</w:t>
      </w:r>
      <w:r w:rsidRPr="00C93E49">
        <w:rPr>
          <w:rFonts w:asciiTheme="majorBidi" w:hAnsiTheme="majorBidi" w:cstheme="majorBidi"/>
          <w:sz w:val="24"/>
          <w:szCs w:val="24"/>
          <w:lang w:val="en-US"/>
        </w:rPr>
        <w:t>iate</w:t>
      </w:r>
      <w:proofErr w:type="spellEnd"/>
      <w:r w:rsidRPr="00C93E49">
        <w:rPr>
          <w:rFonts w:asciiTheme="majorBidi" w:hAnsiTheme="majorBidi" w:cstheme="majorBidi"/>
          <w:sz w:val="24"/>
          <w:szCs w:val="24"/>
          <w:lang w:val="en-US"/>
        </w:rPr>
        <w:t xml:space="preserve"> AR( 1)-GARCH</w:t>
      </w:r>
      <w:r>
        <w:rPr>
          <w:rFonts w:asciiTheme="majorBidi" w:hAnsiTheme="majorBidi" w:cstheme="majorBidi" w:hint="eastAsia"/>
          <w:sz w:val="24"/>
          <w:szCs w:val="24"/>
          <w:lang w:val="en-US"/>
        </w:rPr>
        <w:t>(</w:t>
      </w:r>
      <w:r>
        <w:rPr>
          <w:rFonts w:asciiTheme="majorBidi" w:hAnsiTheme="majorBidi" w:cstheme="majorBidi"/>
          <w:sz w:val="24"/>
          <w:szCs w:val="24"/>
          <w:lang w:val="en-US"/>
        </w:rPr>
        <w:t>1,1)</w:t>
      </w:r>
      <w:r>
        <w:rPr>
          <w:rFonts w:asciiTheme="majorBidi" w:hAnsiTheme="majorBidi" w:cstheme="majorBidi" w:hint="eastAsia"/>
          <w:sz w:val="24"/>
          <w:szCs w:val="24"/>
          <w:lang w:val="en-US"/>
        </w:rPr>
        <w:t xml:space="preserve"> </w:t>
      </w:r>
      <w:r w:rsidRPr="00C93E49">
        <w:rPr>
          <w:rFonts w:asciiTheme="majorBidi" w:hAnsiTheme="majorBidi" w:cstheme="majorBidi"/>
          <w:sz w:val="24"/>
          <w:szCs w:val="24"/>
          <w:lang w:val="en-US"/>
        </w:rPr>
        <w:t>and</w:t>
      </w:r>
      <w:r>
        <w:rPr>
          <w:rFonts w:asciiTheme="majorBidi" w:hAnsiTheme="majorBidi" w:cstheme="majorBidi"/>
          <w:sz w:val="24"/>
          <w:szCs w:val="24"/>
          <w:lang w:val="en-US"/>
        </w:rPr>
        <w:t xml:space="preserve"> </w:t>
      </w:r>
      <w:r w:rsidRPr="00C93E49">
        <w:rPr>
          <w:rFonts w:asciiTheme="majorBidi" w:hAnsiTheme="majorBidi" w:cstheme="majorBidi"/>
          <w:sz w:val="24"/>
          <w:szCs w:val="24"/>
          <w:lang w:val="en-US"/>
        </w:rPr>
        <w:t>AR( 1)-FI GARCH</w:t>
      </w:r>
      <w:r>
        <w:rPr>
          <w:rFonts w:asciiTheme="majorBidi" w:hAnsiTheme="majorBidi" w:cstheme="majorBidi" w:hint="eastAsia"/>
          <w:sz w:val="24"/>
          <w:szCs w:val="24"/>
          <w:lang w:val="en-US"/>
        </w:rPr>
        <w:t>(</w:t>
      </w:r>
      <w:r>
        <w:rPr>
          <w:rFonts w:asciiTheme="majorBidi" w:hAnsiTheme="majorBidi" w:cstheme="majorBidi"/>
          <w:sz w:val="24"/>
          <w:szCs w:val="24"/>
          <w:lang w:val="en-US"/>
        </w:rPr>
        <w:t>1,1)</w:t>
      </w:r>
      <w:r>
        <w:rPr>
          <w:rFonts w:asciiTheme="majorBidi" w:hAnsiTheme="majorBidi" w:cstheme="majorBidi" w:hint="eastAsia"/>
          <w:sz w:val="24"/>
          <w:szCs w:val="24"/>
          <w:lang w:val="en-US"/>
        </w:rPr>
        <w:t xml:space="preserve"> </w:t>
      </w:r>
      <w:r>
        <w:rPr>
          <w:rFonts w:asciiTheme="majorBidi" w:hAnsiTheme="majorBidi" w:cstheme="majorBidi"/>
          <w:sz w:val="24"/>
          <w:szCs w:val="24"/>
          <w:lang w:val="en-US"/>
        </w:rPr>
        <w:t>models,  r</w:t>
      </w:r>
      <w:r w:rsidRPr="00C93E49">
        <w:rPr>
          <w:rFonts w:asciiTheme="majorBidi" w:hAnsiTheme="majorBidi" w:cstheme="majorBidi"/>
          <w:sz w:val="24"/>
          <w:szCs w:val="24"/>
          <w:lang w:val="en-US"/>
        </w:rPr>
        <w:t xml:space="preserve">espectively.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R</m:t>
            </m:r>
          </m:e>
          <m:sub>
            <m:r>
              <w:rPr>
                <w:rFonts w:ascii="Cambria Math" w:hAnsi="Cambria Math" w:cstheme="majorBidi"/>
                <w:sz w:val="24"/>
                <w:szCs w:val="24"/>
                <w:lang w:val="en-US"/>
              </w:rPr>
              <m:t>t</m:t>
            </m:r>
          </m:sub>
        </m:sSub>
      </m:oMath>
      <w:r w:rsidRPr="00C93E49">
        <w:rPr>
          <w:rFonts w:asciiTheme="majorBidi" w:hAnsiTheme="majorBidi" w:cstheme="majorBidi"/>
          <w:sz w:val="24"/>
          <w:szCs w:val="24"/>
          <w:lang w:val="en-US"/>
        </w:rPr>
        <w:t xml:space="preserve"> </w:t>
      </w:r>
      <w:proofErr w:type="gramStart"/>
      <w:r w:rsidRPr="00C93E49">
        <w:rPr>
          <w:rFonts w:asciiTheme="majorBidi" w:hAnsiTheme="majorBidi" w:cstheme="majorBidi"/>
          <w:sz w:val="24"/>
          <w:szCs w:val="24"/>
          <w:lang w:val="en-US"/>
        </w:rPr>
        <w:t>is</w:t>
      </w:r>
      <w:proofErr w:type="gramEnd"/>
      <w:r w:rsidRPr="00C93E49">
        <w:rPr>
          <w:rFonts w:asciiTheme="majorBidi" w:hAnsiTheme="majorBidi" w:cstheme="majorBidi"/>
          <w:sz w:val="24"/>
          <w:szCs w:val="24"/>
          <w:lang w:val="en-US"/>
        </w:rPr>
        <w:t xml:space="preserve"> a matrix of time-varying</w:t>
      </w:r>
      <w:r>
        <w:rPr>
          <w:rFonts w:asciiTheme="majorBidi" w:hAnsiTheme="majorBidi" w:cstheme="majorBidi"/>
          <w:sz w:val="24"/>
          <w:szCs w:val="24"/>
          <w:lang w:val="en-US"/>
        </w:rPr>
        <w:t xml:space="preserve"> conditional corr</w:t>
      </w:r>
      <w:r w:rsidRPr="00C93E49">
        <w:rPr>
          <w:rFonts w:asciiTheme="majorBidi" w:hAnsiTheme="majorBidi" w:cstheme="majorBidi"/>
          <w:sz w:val="24"/>
          <w:szCs w:val="24"/>
          <w:lang w:val="en-US"/>
        </w:rPr>
        <w:t>elations, which is given by</w:t>
      </w:r>
      <w:r>
        <w:rPr>
          <w:rFonts w:asciiTheme="majorBidi" w:hAnsiTheme="majorBidi" w:cstheme="majorBidi"/>
          <w:sz w:val="24"/>
          <w:szCs w:val="24"/>
          <w:lang w:val="en-US"/>
        </w:rPr>
        <w:t>;</w:t>
      </w:r>
    </w:p>
    <w:p w:rsidR="009F18E2" w:rsidRDefault="009F18E2" w:rsidP="00341D5B">
      <w:pPr>
        <w:spacing w:after="0" w:line="240" w:lineRule="auto"/>
        <w:jc w:val="both"/>
        <w:rPr>
          <w:rFonts w:asciiTheme="majorBidi" w:hAnsiTheme="majorBidi" w:cstheme="majorBidi"/>
          <w:sz w:val="24"/>
          <w:szCs w:val="24"/>
          <w:lang w:val="en-US"/>
        </w:rPr>
      </w:pPr>
    </w:p>
    <w:p w:rsidR="00341D5B" w:rsidRPr="009F18E2" w:rsidRDefault="00EB5B10" w:rsidP="008D154F">
      <w:pPr>
        <w:spacing w:after="0" w:line="240" w:lineRule="auto"/>
        <w:jc w:val="right"/>
        <w:rPr>
          <w:rFonts w:asciiTheme="majorBidi" w:eastAsiaTheme="minorEastAsia" w:hAnsiTheme="majorBidi" w:cstheme="majorBidi"/>
          <w:sz w:val="24"/>
          <w:szCs w:val="24"/>
          <w:lang w:val="en-US"/>
        </w:rPr>
      </w:pP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t</m:t>
            </m:r>
          </m:sub>
        </m:sSub>
        <m:r>
          <w:rPr>
            <w:rFonts w:ascii="Cambria Math" w:hAnsi="Cambria Math" w:cstheme="majorBidi"/>
            <w:lang w:val="en-US"/>
          </w:rPr>
          <m:t>=</m:t>
        </m:r>
        <m:sSup>
          <m:sSupPr>
            <m:ctrlPr>
              <w:rPr>
                <w:rFonts w:ascii="Cambria Math" w:hAnsi="Cambria Math" w:cstheme="majorBidi"/>
                <w:i/>
                <w:lang w:val="en-US"/>
              </w:rPr>
            </m:ctrlPr>
          </m:sSupPr>
          <m:e>
            <m:d>
              <m:dPr>
                <m:ctrlPr>
                  <w:rPr>
                    <w:rFonts w:ascii="Cambria Math" w:hAnsi="Cambria Math" w:cstheme="majorBidi"/>
                    <w:i/>
                    <w:lang w:val="en-US"/>
                  </w:rPr>
                </m:ctrlPr>
              </m:dPr>
              <m:e>
                <m:r>
                  <w:rPr>
                    <w:rFonts w:ascii="Cambria Math" w:hAnsi="Cambria Math" w:cstheme="majorBidi"/>
                    <w:lang w:val="en-US"/>
                  </w:rPr>
                  <m:t>diag</m:t>
                </m:r>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e>
                </m:d>
              </m:e>
            </m:d>
          </m:e>
          <m:sup>
            <m:f>
              <m:fPr>
                <m:type m:val="skw"/>
                <m:ctrlPr>
                  <w:rPr>
                    <w:rFonts w:ascii="Cambria Math" w:hAnsi="Cambria Math" w:cstheme="majorBidi"/>
                    <w:i/>
                    <w:lang w:val="en-US"/>
                  </w:rPr>
                </m:ctrlPr>
              </m:fPr>
              <m:num>
                <m:r>
                  <w:rPr>
                    <w:rFonts w:ascii="Cambria Math" w:hAnsi="Cambria Math" w:cstheme="majorBidi"/>
                    <w:lang w:val="en-US"/>
                  </w:rPr>
                  <m:t>-1</m:t>
                </m:r>
              </m:num>
              <m:den>
                <m:r>
                  <w:rPr>
                    <w:rFonts w:ascii="Cambria Math" w:hAnsi="Cambria Math" w:cstheme="majorBidi"/>
                    <w:lang w:val="en-US"/>
                  </w:rPr>
                  <m:t>2</m:t>
                </m:r>
              </m:den>
            </m:f>
          </m:sup>
        </m:sSup>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sSup>
          <m:sSupPr>
            <m:ctrlPr>
              <w:rPr>
                <w:rFonts w:ascii="Cambria Math" w:hAnsi="Cambria Math" w:cstheme="majorBidi"/>
                <w:i/>
                <w:lang w:val="en-US"/>
              </w:rPr>
            </m:ctrlPr>
          </m:sSupPr>
          <m:e>
            <m:d>
              <m:dPr>
                <m:ctrlPr>
                  <w:rPr>
                    <w:rFonts w:ascii="Cambria Math" w:hAnsi="Cambria Math" w:cstheme="majorBidi"/>
                    <w:i/>
                    <w:lang w:val="en-US"/>
                  </w:rPr>
                </m:ctrlPr>
              </m:dPr>
              <m:e>
                <m:r>
                  <w:rPr>
                    <w:rFonts w:ascii="Cambria Math" w:hAnsi="Cambria Math" w:cstheme="majorBidi"/>
                    <w:lang w:val="en-US"/>
                  </w:rPr>
                  <m:t>diag</m:t>
                </m:r>
                <m:d>
                  <m:dPr>
                    <m:ctrlPr>
                      <w:rPr>
                        <w:rFonts w:ascii="Cambria Math" w:hAnsi="Cambria Math" w:cstheme="majorBidi"/>
                        <w:i/>
                        <w:lang w:val="en-US"/>
                      </w:rPr>
                    </m:ctrlPr>
                  </m:dPr>
                  <m:e>
                    <m:sSub>
                      <m:sSubPr>
                        <m:ctrlPr>
                          <w:rPr>
                            <w:rFonts w:ascii="Cambria Math" w:hAnsi="Cambria Math" w:cstheme="majorBidi"/>
                            <w:i/>
                            <w:lang w:val="en-US"/>
                          </w:rPr>
                        </m:ctrlPr>
                      </m:sSubPr>
                      <m:e>
                        <m:r>
                          <w:rPr>
                            <w:rFonts w:ascii="Cambria Math" w:hAnsi="Cambria Math" w:cstheme="majorBidi"/>
                            <w:lang w:val="en-US"/>
                          </w:rPr>
                          <m:t>Q</m:t>
                        </m:r>
                      </m:e>
                      <m:sub>
                        <m:r>
                          <w:rPr>
                            <w:rFonts w:ascii="Cambria Math" w:hAnsi="Cambria Math" w:cstheme="majorBidi"/>
                            <w:lang w:val="en-US"/>
                          </w:rPr>
                          <m:t>t</m:t>
                        </m:r>
                      </m:sub>
                    </m:sSub>
                  </m:e>
                </m:d>
              </m:e>
            </m:d>
          </m:e>
          <m:sup>
            <m:f>
              <m:fPr>
                <m:type m:val="skw"/>
                <m:ctrlPr>
                  <w:rPr>
                    <w:rFonts w:ascii="Cambria Math" w:hAnsi="Cambria Math" w:cstheme="majorBidi"/>
                    <w:i/>
                    <w:lang w:val="en-US"/>
                  </w:rPr>
                </m:ctrlPr>
              </m:fPr>
              <m:num>
                <m:r>
                  <w:rPr>
                    <w:rFonts w:ascii="Cambria Math" w:hAnsi="Cambria Math" w:cstheme="majorBidi"/>
                    <w:lang w:val="en-US"/>
                  </w:rPr>
                  <m:t>-1</m:t>
                </m:r>
              </m:num>
              <m:den>
                <m:r>
                  <w:rPr>
                    <w:rFonts w:ascii="Cambria Math" w:hAnsi="Cambria Math" w:cstheme="majorBidi"/>
                    <w:lang w:val="en-US"/>
                  </w:rPr>
                  <m:t>2</m:t>
                </m:r>
              </m:den>
            </m:f>
          </m:sup>
        </m:sSup>
      </m:oMath>
      <w:r w:rsidR="009F18E2">
        <w:rPr>
          <w:rFonts w:asciiTheme="majorBidi" w:eastAsiaTheme="minorEastAsia" w:hAnsiTheme="majorBidi" w:cstheme="majorBidi"/>
          <w:sz w:val="24"/>
          <w:szCs w:val="24"/>
          <w:lang w:val="en-US"/>
        </w:rPr>
        <w:t xml:space="preserve">                           (7)</w:t>
      </w:r>
    </w:p>
    <w:p w:rsidR="009F18E2" w:rsidRDefault="009F18E2" w:rsidP="00341D5B">
      <w:pPr>
        <w:spacing w:after="0" w:line="240" w:lineRule="auto"/>
        <w:jc w:val="both"/>
        <w:rPr>
          <w:rFonts w:asciiTheme="majorBidi" w:hAnsiTheme="majorBidi" w:cstheme="majorBidi"/>
          <w:sz w:val="24"/>
          <w:szCs w:val="24"/>
          <w:lang w:val="en-US"/>
        </w:rPr>
      </w:pPr>
    </w:p>
    <w:p w:rsidR="00341D5B" w:rsidRDefault="00341D5B" w:rsidP="008D154F">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That is, </w:t>
      </w:r>
      <m:oMath>
        <m:sSub>
          <m:sSubPr>
            <m:ctrlPr>
              <w:rPr>
                <w:rFonts w:ascii="Cambria Math" w:hAnsi="Cambria Math" w:cstheme="majorBidi"/>
                <w:i/>
                <w:sz w:val="20"/>
                <w:szCs w:val="20"/>
                <w:lang w:val="en-US"/>
              </w:rPr>
            </m:ctrlPr>
          </m:sSubPr>
          <m:e>
            <m:r>
              <w:rPr>
                <w:rFonts w:ascii="Cambria Math" w:hAnsi="Cambria Math" w:cstheme="majorBidi"/>
                <w:sz w:val="20"/>
                <w:szCs w:val="20"/>
                <w:lang w:val="en-US"/>
              </w:rPr>
              <m:t>R</m:t>
            </m:r>
          </m:e>
          <m:sub>
            <m:r>
              <w:rPr>
                <w:rFonts w:ascii="Cambria Math" w:hAnsi="Cambria Math" w:cstheme="majorBidi"/>
                <w:sz w:val="20"/>
                <w:szCs w:val="20"/>
                <w:lang w:val="en-US"/>
              </w:rPr>
              <m:t>t</m:t>
            </m:r>
          </m:sub>
        </m:sSub>
        <m:r>
          <w:rPr>
            <w:rFonts w:ascii="Cambria Math" w:hAnsi="Cambria Math" w:cstheme="majorBidi"/>
            <w:sz w:val="20"/>
            <w:szCs w:val="20"/>
            <w:lang w:val="en-US"/>
          </w:rPr>
          <m:t>=</m:t>
        </m:r>
        <m:d>
          <m:dPr>
            <m:begChr m:val="["/>
            <m:endChr m:val="]"/>
            <m:ctrlPr>
              <w:rPr>
                <w:rFonts w:ascii="Cambria Math" w:hAnsi="Cambria Math" w:cstheme="majorBidi"/>
                <w:i/>
                <w:sz w:val="20"/>
                <w:szCs w:val="20"/>
                <w:lang w:val="en-US"/>
              </w:rPr>
            </m:ctrlPr>
          </m:dPr>
          <m:e>
            <m:m>
              <m:mPr>
                <m:mcs>
                  <m:mc>
                    <m:mcPr>
                      <m:count m:val="2"/>
                      <m:mcJc m:val="center"/>
                    </m:mcPr>
                  </m:mc>
                </m:mcs>
                <m:ctrlPr>
                  <w:rPr>
                    <w:rFonts w:ascii="Cambria Math" w:hAnsi="Cambria Math" w:cstheme="majorBidi"/>
                    <w:i/>
                    <w:sz w:val="20"/>
                    <w:szCs w:val="20"/>
                    <w:lang w:val="en-US"/>
                  </w:rPr>
                </m:ctrlPr>
              </m:mPr>
              <m:mr>
                <m:e>
                  <m:f>
                    <m:fPr>
                      <m:type m:val="skw"/>
                      <m:ctrlPr>
                        <w:rPr>
                          <w:rFonts w:ascii="Cambria Math" w:hAnsi="Cambria Math" w:cstheme="majorBidi"/>
                          <w:i/>
                          <w:sz w:val="20"/>
                          <w:szCs w:val="20"/>
                          <w:lang w:val="en-US"/>
                        </w:rPr>
                      </m:ctrlPr>
                    </m:fPr>
                    <m:num>
                      <m:r>
                        <w:rPr>
                          <w:rFonts w:ascii="Cambria Math" w:hAnsi="Cambria Math" w:cstheme="majorBidi"/>
                          <w:sz w:val="20"/>
                          <w:szCs w:val="20"/>
                          <w:lang w:val="en-US"/>
                        </w:rPr>
                        <m:t>1</m:t>
                      </m:r>
                    </m:num>
                    <m:den>
                      <m:rad>
                        <m:radPr>
                          <m:degHide m:val="1"/>
                          <m:ctrlPr>
                            <w:rPr>
                              <w:rFonts w:ascii="Cambria Math" w:hAnsi="Cambria Math" w:cstheme="majorBidi"/>
                              <w:i/>
                              <w:sz w:val="20"/>
                              <w:szCs w:val="20"/>
                              <w:lang w:val="en-US"/>
                            </w:rPr>
                          </m:ctrlPr>
                        </m:radPr>
                        <m:deg/>
                        <m:e>
                          <m:sSub>
                            <m:sSubPr>
                              <m:ctrlPr>
                                <w:rPr>
                                  <w:rFonts w:ascii="Cambria Math" w:hAnsi="Cambria Math" w:cstheme="majorBidi"/>
                                  <w: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11</m:t>
                              </m:r>
                            </m:sub>
                          </m:sSub>
                        </m:e>
                      </m:rad>
                    </m:den>
                  </m:f>
                </m:e>
                <m:e>
                  <m:r>
                    <w:rPr>
                      <w:rFonts w:ascii="Cambria Math" w:hAnsi="Cambria Math" w:cstheme="majorBidi"/>
                      <w:sz w:val="20"/>
                      <w:szCs w:val="20"/>
                      <w:lang w:val="en-US"/>
                    </w:rPr>
                    <m:t>0</m:t>
                  </m:r>
                </m:e>
              </m:mr>
              <m:mr>
                <m:e>
                  <m:r>
                    <w:rPr>
                      <w:rFonts w:ascii="Cambria Math" w:hAnsi="Cambria Math" w:cstheme="majorBidi"/>
                      <w:sz w:val="20"/>
                      <w:szCs w:val="20"/>
                      <w:lang w:val="en-US"/>
                    </w:rPr>
                    <m:t>0</m:t>
                  </m:r>
                </m:e>
                <m:e>
                  <m:f>
                    <m:fPr>
                      <m:type m:val="skw"/>
                      <m:ctrlPr>
                        <w:rPr>
                          <w:rFonts w:ascii="Cambria Math" w:hAnsi="Cambria Math" w:cstheme="majorBidi"/>
                          <w:i/>
                          <w:sz w:val="20"/>
                          <w:szCs w:val="20"/>
                          <w:lang w:val="en-US"/>
                        </w:rPr>
                      </m:ctrlPr>
                    </m:fPr>
                    <m:num>
                      <m:r>
                        <w:rPr>
                          <w:rFonts w:ascii="Cambria Math" w:hAnsi="Cambria Math" w:cstheme="majorBidi"/>
                          <w:sz w:val="20"/>
                          <w:szCs w:val="20"/>
                          <w:lang w:val="en-US"/>
                        </w:rPr>
                        <m:t>1</m:t>
                      </m:r>
                    </m:num>
                    <m:den>
                      <m:rad>
                        <m:radPr>
                          <m:degHide m:val="1"/>
                          <m:ctrlPr>
                            <w:rPr>
                              <w:rFonts w:ascii="Cambria Math" w:hAnsi="Cambria Math" w:cstheme="majorBidi"/>
                              <w:i/>
                              <w:sz w:val="20"/>
                              <w:szCs w:val="20"/>
                              <w:lang w:val="en-US"/>
                            </w:rPr>
                          </m:ctrlPr>
                        </m:radPr>
                        <m:deg/>
                        <m:e>
                          <m:sSub>
                            <m:sSubPr>
                              <m:ctrlPr>
                                <w:rPr>
                                  <w:rFonts w:ascii="Cambria Math" w:hAnsi="Cambria Math" w:cstheme="majorBidi"/>
                                  <w: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22</m:t>
                              </m:r>
                            </m:sub>
                          </m:sSub>
                        </m:e>
                      </m:rad>
                    </m:den>
                  </m:f>
                </m:e>
              </m:mr>
            </m:m>
          </m:e>
        </m:d>
        <m:d>
          <m:dPr>
            <m:begChr m:val="["/>
            <m:endChr m:val="]"/>
            <m:ctrlPr>
              <w:rPr>
                <w:rFonts w:ascii="Cambria Math" w:hAnsi="Cambria Math" w:cstheme="majorBidi"/>
                <w:i/>
                <w:sz w:val="20"/>
                <w:szCs w:val="20"/>
                <w:lang w:val="en-US"/>
              </w:rPr>
            </m:ctrlPr>
          </m:dPr>
          <m:e>
            <m:m>
              <m:mPr>
                <m:mcs>
                  <m:mc>
                    <m:mcPr>
                      <m:count m:val="2"/>
                      <m:mcJc m:val="center"/>
                    </m:mcPr>
                  </m:mc>
                </m:mcs>
                <m:ctrlPr>
                  <w:rPr>
                    <w:rFonts w:ascii="Cambria Math" w:hAnsi="Cambria Math" w:cstheme="majorBidi"/>
                    <w:i/>
                    <w:sz w:val="20"/>
                    <w:szCs w:val="20"/>
                    <w:lang w:val="en-US"/>
                  </w:rPr>
                </m:ctrlPr>
              </m:mPr>
              <m:mr>
                <m:e>
                  <m:sSub>
                    <m:sSubPr>
                      <m:ctrlPr>
                        <w:rPr>
                          <w:rFonts w:ascii="Cambria Math" w:hAnsi="Cambria Math" w:cstheme="majorBidi"/>
                          <w: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11</m:t>
                      </m:r>
                    </m:sub>
                  </m:sSub>
                </m:e>
                <m:e>
                  <m:sSub>
                    <m:sSubPr>
                      <m:ctrlPr>
                        <w:rPr>
                          <w:rFonts w:ascii="Cambria Math" w:hAnsi="Cambria Math" w:cstheme="majorBidi"/>
                          <w: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12</m:t>
                      </m:r>
                    </m:sub>
                  </m:sSub>
                </m:e>
              </m:mr>
              <m:mr>
                <m:e>
                  <m:sSub>
                    <m:sSubPr>
                      <m:ctrlPr>
                        <w:rPr>
                          <w:rFonts w:ascii="Cambria Math" w:hAnsi="Cambria Math" w:cstheme="majorBidi"/>
                          <w: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21</m:t>
                      </m:r>
                    </m:sub>
                  </m:sSub>
                </m:e>
                <m:e>
                  <m:sSub>
                    <m:sSubPr>
                      <m:ctrlPr>
                        <w:rPr>
                          <w:rFonts w:ascii="Cambria Math" w:hAnsi="Cambria Math" w:cstheme="majorBidi"/>
                          <w: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22</m:t>
                      </m:r>
                    </m:sub>
                  </m:sSub>
                </m:e>
              </m:mr>
            </m:m>
          </m:e>
        </m:d>
        <m:d>
          <m:dPr>
            <m:begChr m:val="["/>
            <m:endChr m:val="]"/>
            <m:ctrlPr>
              <w:rPr>
                <w:rFonts w:ascii="Cambria Math" w:hAnsi="Cambria Math" w:cstheme="majorBidi"/>
                <w:i/>
                <w:sz w:val="20"/>
                <w:szCs w:val="20"/>
                <w:lang w:val="en-US"/>
              </w:rPr>
            </m:ctrlPr>
          </m:dPr>
          <m:e>
            <m:m>
              <m:mPr>
                <m:mcs>
                  <m:mc>
                    <m:mcPr>
                      <m:count m:val="2"/>
                      <m:mcJc m:val="center"/>
                    </m:mcPr>
                  </m:mc>
                </m:mcs>
                <m:ctrlPr>
                  <w:rPr>
                    <w:rFonts w:ascii="Cambria Math" w:hAnsi="Cambria Math" w:cstheme="majorBidi"/>
                    <w:i/>
                    <w:sz w:val="20"/>
                    <w:szCs w:val="20"/>
                    <w:lang w:val="en-US"/>
                  </w:rPr>
                </m:ctrlPr>
              </m:mPr>
              <m:mr>
                <m:e>
                  <m:f>
                    <m:fPr>
                      <m:type m:val="skw"/>
                      <m:ctrlPr>
                        <w:rPr>
                          <w:rFonts w:ascii="Cambria Math" w:hAnsi="Cambria Math" w:cstheme="majorBidi"/>
                          <w:i/>
                          <w:sz w:val="20"/>
                          <w:szCs w:val="20"/>
                          <w:lang w:val="en-US"/>
                        </w:rPr>
                      </m:ctrlPr>
                    </m:fPr>
                    <m:num>
                      <m:r>
                        <w:rPr>
                          <w:rFonts w:ascii="Cambria Math" w:hAnsi="Cambria Math" w:cstheme="majorBidi"/>
                          <w:sz w:val="20"/>
                          <w:szCs w:val="20"/>
                          <w:lang w:val="en-US"/>
                        </w:rPr>
                        <m:t>1</m:t>
                      </m:r>
                    </m:num>
                    <m:den>
                      <m:rad>
                        <m:radPr>
                          <m:degHide m:val="1"/>
                          <m:ctrlPr>
                            <w:rPr>
                              <w:rFonts w:ascii="Cambria Math" w:hAnsi="Cambria Math" w:cstheme="majorBidi"/>
                              <w:i/>
                              <w:sz w:val="20"/>
                              <w:szCs w:val="20"/>
                              <w:lang w:val="en-US"/>
                            </w:rPr>
                          </m:ctrlPr>
                        </m:radPr>
                        <m:deg/>
                        <m:e>
                          <m:sSub>
                            <m:sSubPr>
                              <m:ctrlPr>
                                <w:rPr>
                                  <w:rFonts w:ascii="Cambria Math" w:hAnsi="Cambria Math" w:cstheme="majorBidi"/>
                                  <w: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11</m:t>
                              </m:r>
                            </m:sub>
                          </m:sSub>
                        </m:e>
                      </m:rad>
                    </m:den>
                  </m:f>
                </m:e>
                <m:e>
                  <m:r>
                    <w:rPr>
                      <w:rFonts w:ascii="Cambria Math" w:hAnsi="Cambria Math" w:cstheme="majorBidi"/>
                      <w:sz w:val="20"/>
                      <w:szCs w:val="20"/>
                      <w:lang w:val="en-US"/>
                    </w:rPr>
                    <m:t>0</m:t>
                  </m:r>
                </m:e>
              </m:mr>
              <m:mr>
                <m:e>
                  <m:r>
                    <w:rPr>
                      <w:rFonts w:ascii="Cambria Math" w:hAnsi="Cambria Math" w:cstheme="majorBidi"/>
                      <w:sz w:val="20"/>
                      <w:szCs w:val="20"/>
                      <w:lang w:val="en-US"/>
                    </w:rPr>
                    <m:t>0</m:t>
                  </m:r>
                </m:e>
                <m:e>
                  <m:f>
                    <m:fPr>
                      <m:type m:val="skw"/>
                      <m:ctrlPr>
                        <w:rPr>
                          <w:rFonts w:ascii="Cambria Math" w:hAnsi="Cambria Math" w:cstheme="majorBidi"/>
                          <w:i/>
                          <w:sz w:val="20"/>
                          <w:szCs w:val="20"/>
                          <w:lang w:val="en-US"/>
                        </w:rPr>
                      </m:ctrlPr>
                    </m:fPr>
                    <m:num>
                      <m:r>
                        <w:rPr>
                          <w:rFonts w:ascii="Cambria Math" w:hAnsi="Cambria Math" w:cstheme="majorBidi"/>
                          <w:sz w:val="20"/>
                          <w:szCs w:val="20"/>
                          <w:lang w:val="en-US"/>
                        </w:rPr>
                        <m:t>1</m:t>
                      </m:r>
                    </m:num>
                    <m:den>
                      <m:rad>
                        <m:radPr>
                          <m:degHide m:val="1"/>
                          <m:ctrlPr>
                            <w:rPr>
                              <w:rFonts w:ascii="Cambria Math" w:hAnsi="Cambria Math" w:cstheme="majorBidi"/>
                              <w:i/>
                              <w:sz w:val="20"/>
                              <w:szCs w:val="20"/>
                              <w:lang w:val="en-US"/>
                            </w:rPr>
                          </m:ctrlPr>
                        </m:radPr>
                        <m:deg/>
                        <m:e>
                          <m:sSub>
                            <m:sSubPr>
                              <m:ctrlPr>
                                <w:rPr>
                                  <w:rFonts w:ascii="Cambria Math" w:hAnsi="Cambria Math" w:cstheme="majorBidi"/>
                                  <w: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22</m:t>
                              </m:r>
                            </m:sub>
                          </m:sSub>
                        </m:e>
                      </m:rad>
                    </m:den>
                  </m:f>
                </m:e>
              </m:mr>
            </m:m>
          </m:e>
        </m:d>
      </m:oMath>
    </w:p>
    <w:p w:rsidR="008D154F" w:rsidRDefault="008D154F" w:rsidP="00341D5B">
      <w:pPr>
        <w:spacing w:after="0" w:line="240" w:lineRule="auto"/>
        <w:jc w:val="both"/>
        <w:rPr>
          <w:rFonts w:asciiTheme="majorBidi" w:hAnsiTheme="majorBidi" w:cstheme="majorBidi"/>
          <w:sz w:val="24"/>
          <w:szCs w:val="24"/>
          <w:lang w:val="en-US"/>
        </w:rPr>
      </w:pPr>
    </w:p>
    <w:p w:rsidR="00341D5B" w:rsidRDefault="00341D5B" w:rsidP="00341D5B">
      <w:pPr>
        <w:spacing w:after="0" w:line="240" w:lineRule="auto"/>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The covariance matrix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Q</m:t>
            </m:r>
          </m:e>
          <m:sub>
            <m:r>
              <w:rPr>
                <w:rFonts w:ascii="Cambria Math" w:hAnsi="Cambria Math" w:cstheme="majorBidi"/>
                <w:sz w:val="24"/>
                <w:szCs w:val="24"/>
                <w:lang w:val="en-US"/>
              </w:rPr>
              <m:t>t</m:t>
            </m:r>
          </m:sub>
        </m:sSub>
        <m:r>
          <w:rPr>
            <w:rFonts w:ascii="Cambria Math" w:hAnsi="Cambria Math" w:cstheme="majorBidi"/>
            <w:sz w:val="24"/>
            <w:szCs w:val="24"/>
            <w:lang w:val="en-US"/>
          </w:rPr>
          <m:t>=</m:t>
        </m:r>
        <m:d>
          <m:dPr>
            <m:begChr m:val="["/>
            <m:endChr m:val="]"/>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q</m:t>
                </m:r>
              </m:e>
              <m:sub>
                <m:r>
                  <w:rPr>
                    <w:rFonts w:ascii="Cambria Math" w:hAnsi="Cambria Math" w:cstheme="majorBidi"/>
                    <w:sz w:val="24"/>
                    <w:szCs w:val="24"/>
                    <w:lang w:val="en-US"/>
                  </w:rPr>
                  <m:t>ij,t</m:t>
                </m:r>
              </m:sub>
            </m:sSub>
          </m:e>
        </m:d>
      </m:oMath>
      <w:r>
        <w:rPr>
          <w:rFonts w:asciiTheme="majorBidi" w:eastAsiaTheme="minorEastAsia" w:hAnsiTheme="majorBidi" w:cstheme="majorBidi"/>
          <w:sz w:val="24"/>
          <w:szCs w:val="24"/>
          <w:lang w:val="en-US"/>
        </w:rPr>
        <w:t xml:space="preserve"> of the standardized residual vector</w:t>
      </w:r>
    </w:p>
    <w:p w:rsidR="00341D5B" w:rsidRDefault="00EB5B10" w:rsidP="00341D5B">
      <w:pPr>
        <w:spacing w:after="0" w:line="240" w:lineRule="auto"/>
        <w:jc w:val="both"/>
        <w:rPr>
          <w:rFonts w:asciiTheme="majorBidi" w:eastAsiaTheme="minorEastAsia" w:hAnsiTheme="majorBidi" w:cstheme="majorBidi"/>
          <w:sz w:val="24"/>
          <w:szCs w:val="24"/>
          <w:lang w:val="en-US"/>
        </w:rPr>
      </w:pPr>
      <m:oMath>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 xml:space="preserve"> u</m:t>
            </m:r>
          </m:e>
          <m:sub>
            <m:r>
              <w:rPr>
                <w:rFonts w:ascii="Cambria Math" w:eastAsiaTheme="minorEastAsia" w:hAnsi="Cambria Math" w:cstheme="majorBidi"/>
                <w:sz w:val="24"/>
                <w:szCs w:val="24"/>
                <w:lang w:val="en-US"/>
              </w:rPr>
              <m:t>t</m:t>
            </m:r>
          </m:sub>
        </m:sSub>
        <m:r>
          <w:rPr>
            <w:rFonts w:ascii="Cambria Math" w:eastAsiaTheme="minorEastAsia" w:hAnsi="Cambria Math" w:cstheme="majorBidi"/>
            <w:sz w:val="24"/>
            <w:szCs w:val="24"/>
            <w:lang w:val="en-US"/>
          </w:rPr>
          <m:t>=</m:t>
        </m:r>
        <m:sSup>
          <m:sSupPr>
            <m:ctrlPr>
              <w:rPr>
                <w:rFonts w:ascii="Cambria Math" w:eastAsiaTheme="minorEastAsia" w:hAnsi="Cambria Math" w:cstheme="majorBidi"/>
                <w:i/>
                <w:sz w:val="24"/>
                <w:szCs w:val="24"/>
                <w:lang w:val="en-US"/>
              </w:rPr>
            </m:ctrlPr>
          </m:sSupPr>
          <m:e>
            <m:d>
              <m:dPr>
                <m:ctrlPr>
                  <w:rPr>
                    <w:rFonts w:ascii="Cambria Math" w:eastAsiaTheme="minorEastAsia" w:hAnsi="Cambria Math" w:cstheme="majorBidi"/>
                    <w:i/>
                    <w:sz w:val="24"/>
                    <w:szCs w:val="24"/>
                    <w:lang w:val="en-US"/>
                  </w:rPr>
                </m:ctrlPr>
              </m:dPr>
              <m:e>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u</m:t>
                    </m:r>
                  </m:e>
                  <m:sub>
                    <m:r>
                      <w:rPr>
                        <w:rFonts w:ascii="Cambria Math" w:eastAsiaTheme="minorEastAsia" w:hAnsi="Cambria Math" w:cstheme="majorBidi"/>
                        <w:sz w:val="24"/>
                        <w:szCs w:val="24"/>
                        <w:lang w:val="en-US"/>
                      </w:rPr>
                      <m:t>1,t</m:t>
                    </m:r>
                  </m:sub>
                </m:sSub>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,u</m:t>
                    </m:r>
                  </m:e>
                  <m:sub>
                    <m:r>
                      <w:rPr>
                        <w:rFonts w:ascii="Cambria Math" w:eastAsiaTheme="minorEastAsia" w:hAnsi="Cambria Math" w:cstheme="majorBidi"/>
                        <w:sz w:val="24"/>
                        <w:szCs w:val="24"/>
                        <w:lang w:val="en-US"/>
                      </w:rPr>
                      <m:t>2,t</m:t>
                    </m:r>
                  </m:sub>
                </m:sSub>
                <m:r>
                  <w:rPr>
                    <w:rFonts w:ascii="Cambria Math" w:eastAsiaTheme="minorEastAsia" w:hAnsi="Cambria Math" w:cstheme="majorBidi"/>
                    <w:sz w:val="24"/>
                    <w:szCs w:val="24"/>
                    <w:lang w:val="en-US"/>
                  </w:rPr>
                  <m:t>,…,</m:t>
                </m:r>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u</m:t>
                    </m:r>
                  </m:e>
                  <m:sub>
                    <m:r>
                      <w:rPr>
                        <w:rFonts w:ascii="Cambria Math" w:eastAsiaTheme="minorEastAsia" w:hAnsi="Cambria Math" w:cstheme="majorBidi"/>
                        <w:sz w:val="24"/>
                        <w:szCs w:val="24"/>
                        <w:lang w:val="en-US"/>
                      </w:rPr>
                      <m:t>n,t</m:t>
                    </m:r>
                  </m:sub>
                </m:sSub>
              </m:e>
            </m:d>
          </m:e>
          <m:sup>
            <m:r>
              <w:rPr>
                <w:rFonts w:ascii="Cambria Math" w:eastAsiaTheme="minorEastAsia" w:hAnsi="Cambria Math" w:cstheme="majorBidi"/>
                <w:sz w:val="24"/>
                <w:szCs w:val="24"/>
                <w:lang w:val="en-US"/>
              </w:rPr>
              <m:t>'</m:t>
            </m:r>
          </m:sup>
        </m:sSup>
      </m:oMath>
      <w:r w:rsidR="00341D5B">
        <w:rPr>
          <w:rFonts w:asciiTheme="majorBidi" w:hAnsiTheme="majorBidi" w:cstheme="majorBidi"/>
          <w:sz w:val="24"/>
          <w:szCs w:val="24"/>
          <w:lang w:val="en-US"/>
        </w:rPr>
        <w:t xml:space="preserve">, </w:t>
      </w:r>
      <m:oMath>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 xml:space="preserve"> u</m:t>
            </m:r>
          </m:e>
          <m:sub>
            <m:r>
              <w:rPr>
                <w:rFonts w:ascii="Cambria Math" w:eastAsiaTheme="minorEastAsia" w:hAnsi="Cambria Math" w:cstheme="majorBidi"/>
                <w:sz w:val="24"/>
                <w:szCs w:val="24"/>
                <w:lang w:val="en-US"/>
              </w:rPr>
              <m:t>t</m:t>
            </m:r>
          </m:sub>
        </m:sSub>
        <m:r>
          <w:rPr>
            <w:rFonts w:ascii="Cambria Math" w:eastAsiaTheme="minorEastAsia" w:hAnsi="Cambria Math" w:cstheme="majorBidi"/>
            <w:sz w:val="24"/>
            <w:szCs w:val="24"/>
            <w:lang w:val="en-US"/>
          </w:rPr>
          <m:t>=</m:t>
        </m:r>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ε</m:t>
            </m:r>
          </m:e>
          <m:sub>
            <m:r>
              <w:rPr>
                <w:rFonts w:ascii="Cambria Math" w:eastAsiaTheme="minorEastAsia" w:hAnsi="Cambria Math" w:cstheme="majorBidi"/>
                <w:sz w:val="24"/>
                <w:szCs w:val="24"/>
                <w:lang w:val="en-US"/>
              </w:rPr>
              <m:t>i,t</m:t>
            </m:r>
          </m:sub>
        </m:sSub>
        <m:r>
          <w:rPr>
            <w:rFonts w:ascii="Cambria Math" w:eastAsiaTheme="minorEastAsia" w:hAnsi="Cambria Math" w:cstheme="majorBidi"/>
            <w:sz w:val="24"/>
            <w:szCs w:val="24"/>
            <w:lang w:val="en-US"/>
          </w:rPr>
          <m:t>/</m:t>
        </m:r>
        <m:rad>
          <m:radPr>
            <m:degHide m:val="1"/>
            <m:ctrlPr>
              <w:rPr>
                <w:rFonts w:ascii="Cambria Math" w:eastAsiaTheme="minorEastAsia" w:hAnsi="Cambria Math" w:cstheme="majorBidi"/>
                <w:i/>
                <w:sz w:val="24"/>
                <w:szCs w:val="24"/>
                <w:lang w:val="en-US"/>
              </w:rPr>
            </m:ctrlPr>
          </m:radPr>
          <m:deg/>
          <m:e>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h</m:t>
                </m:r>
              </m:e>
              <m:sub>
                <m:r>
                  <w:rPr>
                    <w:rFonts w:ascii="Cambria Math" w:eastAsiaTheme="minorEastAsia" w:hAnsi="Cambria Math" w:cstheme="majorBidi"/>
                    <w:sz w:val="24"/>
                    <w:szCs w:val="24"/>
                    <w:lang w:val="en-US"/>
                  </w:rPr>
                  <m:t>ii,t</m:t>
                </m:r>
              </m:sub>
            </m:sSub>
          </m:e>
        </m:rad>
      </m:oMath>
      <w:r w:rsidR="00341D5B">
        <w:rPr>
          <w:rFonts w:asciiTheme="majorBidi" w:eastAsiaTheme="minorEastAsia" w:hAnsiTheme="majorBidi" w:cstheme="majorBidi"/>
          <w:sz w:val="24"/>
          <w:szCs w:val="24"/>
          <w:lang w:val="en-US"/>
        </w:rPr>
        <w:t xml:space="preserve"> </w:t>
      </w:r>
      <w:r w:rsidR="00341D5B" w:rsidRPr="00624807">
        <w:rPr>
          <w:rFonts w:asciiTheme="majorBidi" w:eastAsiaTheme="minorEastAsia" w:hAnsiTheme="majorBidi" w:cstheme="majorBidi"/>
          <w:sz w:val="24"/>
          <w:szCs w:val="24"/>
          <w:lang w:val="en-US"/>
        </w:rPr>
        <w:t>is denoted as;</w:t>
      </w:r>
    </w:p>
    <w:p w:rsidR="008D154F" w:rsidRPr="007106BD" w:rsidRDefault="008D154F" w:rsidP="00341D5B">
      <w:pPr>
        <w:spacing w:after="0" w:line="240" w:lineRule="auto"/>
        <w:jc w:val="both"/>
        <w:rPr>
          <w:rFonts w:asciiTheme="majorBidi" w:eastAsiaTheme="minorEastAsia" w:hAnsiTheme="majorBidi" w:cstheme="majorBidi"/>
          <w:sz w:val="24"/>
          <w:szCs w:val="24"/>
          <w:lang w:val="en-US"/>
        </w:rPr>
      </w:pPr>
    </w:p>
    <w:p w:rsidR="00341D5B" w:rsidRPr="008D154F" w:rsidRDefault="00EB5B10" w:rsidP="008D154F">
      <w:pPr>
        <w:spacing w:after="0" w:line="240" w:lineRule="auto"/>
        <w:jc w:val="right"/>
        <w:rPr>
          <w:rFonts w:asciiTheme="majorBidi" w:eastAsiaTheme="minorEastAsia" w:hAnsiTheme="majorBidi" w:cstheme="majorBidi"/>
          <w:sz w:val="24"/>
          <w:szCs w:val="24"/>
          <w:lang w:val="en-US"/>
        </w:rPr>
      </w:pP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Q</m:t>
            </m:r>
          </m:e>
          <m:sub>
            <m:r>
              <w:rPr>
                <w:rFonts w:ascii="Cambria Math" w:hAnsi="Cambria Math" w:cstheme="majorBidi"/>
                <w:sz w:val="24"/>
                <w:szCs w:val="24"/>
                <w:lang w:val="en-US"/>
              </w:rPr>
              <m:t>t</m:t>
            </m:r>
          </m:sub>
        </m:sSub>
        <m:r>
          <w:rPr>
            <w:rFonts w:ascii="Cambria Math" w:hAnsi="Cambria Math" w:cstheme="majorBidi"/>
            <w:sz w:val="24"/>
            <w:szCs w:val="24"/>
            <w:lang w:val="en-US"/>
          </w:rPr>
          <m:t>=</m:t>
        </m:r>
        <m:d>
          <m:dPr>
            <m:ctrlPr>
              <w:rPr>
                <w:rFonts w:ascii="Cambria Math" w:hAnsi="Cambria Math" w:cstheme="majorBidi"/>
                <w:i/>
                <w:sz w:val="24"/>
                <w:szCs w:val="24"/>
                <w:lang w:val="en-US"/>
              </w:rPr>
            </m:ctrlPr>
          </m:dPr>
          <m:e>
            <m:r>
              <w:rPr>
                <w:rFonts w:ascii="Cambria Math" w:hAnsi="Cambria Math" w:cstheme="majorBidi"/>
                <w:sz w:val="24"/>
                <w:szCs w:val="24"/>
                <w:lang w:val="en-US"/>
              </w:rPr>
              <m:t>1-</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α</m:t>
                </m:r>
              </m:e>
              <m:sub>
                <m:r>
                  <w:rPr>
                    <w:rFonts w:ascii="Cambria Math" w:hAnsi="Cambria Math" w:cstheme="majorBidi"/>
                    <w:sz w:val="24"/>
                    <w:szCs w:val="24"/>
                    <w:lang w:val="en-US"/>
                  </w:rPr>
                  <m:t>dcc</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dcc</m:t>
                </m:r>
              </m:sub>
            </m:sSub>
          </m:e>
        </m:d>
        <m:acc>
          <m:accPr>
            <m:chr m:val="̅"/>
            <m:ctrlPr>
              <w:rPr>
                <w:rFonts w:ascii="Cambria Math" w:hAnsi="Cambria Math" w:cstheme="majorBidi"/>
                <w:i/>
                <w:sz w:val="24"/>
                <w:szCs w:val="24"/>
                <w:lang w:val="en-US"/>
              </w:rPr>
            </m:ctrlPr>
          </m:accPr>
          <m:e>
            <m:r>
              <w:rPr>
                <w:rFonts w:ascii="Cambria Math" w:hAnsi="Cambria Math" w:cstheme="majorBidi"/>
                <w:sz w:val="24"/>
                <w:szCs w:val="24"/>
                <w:lang w:val="en-US"/>
              </w:rPr>
              <m:t>Q</m:t>
            </m:r>
          </m:e>
        </m:acc>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α</m:t>
            </m:r>
          </m:e>
          <m:sub>
            <m:r>
              <w:rPr>
                <w:rFonts w:ascii="Cambria Math" w:hAnsi="Cambria Math" w:cstheme="majorBidi"/>
                <w:sz w:val="24"/>
                <w:szCs w:val="24"/>
                <w:lang w:val="en-US"/>
              </w:rPr>
              <m:t>dcc</m:t>
            </m:r>
          </m:sub>
        </m:sSub>
        <m:d>
          <m:dPr>
            <m:ctrlPr>
              <w:rPr>
                <w:rFonts w:ascii="Cambria Math" w:hAnsi="Cambria Math" w:cstheme="majorBidi"/>
                <w:i/>
                <w:sz w:val="24"/>
                <w:szCs w:val="24"/>
                <w:lang w:val="en-US"/>
              </w:rPr>
            </m:ctrlPr>
          </m:dPr>
          <m:e>
            <m:sSub>
              <m:sSubPr>
                <m:ctrlPr>
                  <w:rPr>
                    <w:rFonts w:ascii="Cambria Math" w:hAnsi="Cambria Math" w:cstheme="majorBidi"/>
                    <w:i/>
                    <w:sz w:val="24"/>
                    <w:szCs w:val="24"/>
                    <w:lang w:val="en-US"/>
                  </w:rPr>
                </m:ctrlPr>
              </m:sSubPr>
              <m:e>
                <m:r>
                  <w:rPr>
                    <w:rFonts w:ascii="Cambria Math" w:hAnsi="Cambria Math" w:cstheme="majorBidi"/>
                    <w:sz w:val="24"/>
                    <w:szCs w:val="24"/>
                    <w:lang w:val="en-US"/>
                  </w:rPr>
                  <m:t>u</m:t>
                </m:r>
              </m:e>
              <m:sub>
                <m:r>
                  <w:rPr>
                    <w:rFonts w:ascii="Cambria Math" w:hAnsi="Cambria Math" w:cstheme="majorBidi"/>
                    <w:sz w:val="24"/>
                    <w:szCs w:val="24"/>
                    <w:lang w:val="en-US"/>
                  </w:rPr>
                  <m:t>t-1</m:t>
                </m:r>
              </m:sub>
            </m:sSub>
            <m:sSubSup>
              <m:sSubSupPr>
                <m:ctrlPr>
                  <w:rPr>
                    <w:rFonts w:ascii="Cambria Math" w:hAnsi="Cambria Math" w:cstheme="majorBidi"/>
                    <w:i/>
                    <w:sz w:val="24"/>
                    <w:szCs w:val="24"/>
                    <w:lang w:val="en-US"/>
                  </w:rPr>
                </m:ctrlPr>
              </m:sSubSupPr>
              <m:e>
                <m:r>
                  <w:rPr>
                    <w:rFonts w:ascii="Cambria Math" w:hAnsi="Cambria Math" w:cstheme="majorBidi"/>
                    <w:sz w:val="24"/>
                    <w:szCs w:val="24"/>
                    <w:lang w:val="en-US"/>
                  </w:rPr>
                  <m:t>u</m:t>
                </m:r>
              </m:e>
              <m:sub>
                <m:r>
                  <w:rPr>
                    <w:rFonts w:ascii="Cambria Math" w:hAnsi="Cambria Math" w:cstheme="majorBidi"/>
                    <w:sz w:val="24"/>
                    <w:szCs w:val="24"/>
                    <w:lang w:val="en-US"/>
                  </w:rPr>
                  <m:t>t-1</m:t>
                </m:r>
              </m:sub>
              <m:sup>
                <m:r>
                  <w:rPr>
                    <w:rFonts w:ascii="Cambria Math" w:hAnsi="Cambria Math" w:cstheme="majorBidi"/>
                    <w:sz w:val="24"/>
                    <w:szCs w:val="24"/>
                    <w:lang w:val="en-US"/>
                  </w:rPr>
                  <m:t>'</m:t>
                </m:r>
              </m:sup>
            </m:sSubSup>
          </m:e>
        </m:d>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dcc</m:t>
            </m:r>
          </m:sub>
        </m:sSub>
        <m:sSub>
          <m:sSubPr>
            <m:ctrlPr>
              <w:rPr>
                <w:rFonts w:ascii="Cambria Math" w:hAnsi="Cambria Math" w:cstheme="majorBidi"/>
                <w:i/>
                <w:sz w:val="24"/>
                <w:szCs w:val="24"/>
                <w:lang w:val="en-US"/>
              </w:rPr>
            </m:ctrlPr>
          </m:sSubPr>
          <m:e>
            <m:r>
              <w:rPr>
                <w:rFonts w:ascii="Cambria Math" w:hAnsi="Cambria Math" w:cstheme="majorBidi"/>
                <w:sz w:val="24"/>
                <w:szCs w:val="24"/>
                <w:lang w:val="en-US"/>
              </w:rPr>
              <m:t>Q</m:t>
            </m:r>
          </m:e>
          <m:sub>
            <m:r>
              <w:rPr>
                <w:rFonts w:ascii="Cambria Math" w:hAnsi="Cambria Math" w:cstheme="majorBidi"/>
                <w:sz w:val="24"/>
                <w:szCs w:val="24"/>
                <w:lang w:val="en-US"/>
              </w:rPr>
              <m:t>t-1</m:t>
            </m:r>
          </m:sub>
        </m:sSub>
        <m:r>
          <w:rPr>
            <w:rFonts w:ascii="Cambria Math" w:hAnsi="Cambria Math" w:cstheme="majorBidi"/>
            <w:sz w:val="24"/>
            <w:szCs w:val="24"/>
            <w:lang w:val="en-US"/>
          </w:rPr>
          <m:t>,</m:t>
        </m:r>
      </m:oMath>
      <w:r w:rsidR="008D154F">
        <w:rPr>
          <w:rFonts w:asciiTheme="majorBidi" w:eastAsiaTheme="minorEastAsia" w:hAnsiTheme="majorBidi" w:cstheme="majorBidi"/>
          <w:sz w:val="24"/>
          <w:szCs w:val="24"/>
          <w:lang w:val="en-US"/>
        </w:rPr>
        <w:t xml:space="preserve">                  (8)</w:t>
      </w:r>
    </w:p>
    <w:p w:rsidR="008D154F" w:rsidRDefault="008D154F" w:rsidP="00341D5B">
      <w:pPr>
        <w:spacing w:after="0" w:line="240" w:lineRule="auto"/>
        <w:jc w:val="both"/>
        <w:rPr>
          <w:rFonts w:asciiTheme="majorBidi" w:hAnsiTheme="majorBidi" w:cstheme="majorBidi"/>
          <w:sz w:val="24"/>
          <w:szCs w:val="24"/>
          <w:lang w:val="en-US"/>
        </w:rPr>
      </w:pPr>
    </w:p>
    <w:p w:rsidR="00341D5B" w:rsidRDefault="00341D5B" w:rsidP="00341D5B">
      <w:pPr>
        <w:spacing w:after="0" w:line="240" w:lineRule="auto"/>
        <w:jc w:val="both"/>
        <w:rPr>
          <w:rFonts w:asciiTheme="majorBidi" w:eastAsiaTheme="minorEastAsia" w:hAnsiTheme="majorBidi" w:cstheme="majorBidi"/>
          <w:sz w:val="24"/>
          <w:szCs w:val="24"/>
          <w:lang w:val="en-US"/>
        </w:rPr>
      </w:pPr>
      <w:proofErr w:type="gramStart"/>
      <w:r w:rsidRPr="00ED166E">
        <w:rPr>
          <w:rFonts w:asciiTheme="majorBidi" w:hAnsiTheme="majorBidi" w:cstheme="majorBidi"/>
          <w:sz w:val="24"/>
          <w:szCs w:val="24"/>
          <w:lang w:val="en-US"/>
        </w:rPr>
        <w:t>With</w:t>
      </w:r>
      <w:r>
        <w:rPr>
          <w:rFonts w:asciiTheme="majorBidi" w:hAnsiTheme="majorBidi" w:cstheme="majorBidi"/>
          <w:sz w:val="24"/>
          <w:szCs w:val="24"/>
          <w:lang w:val="en-US"/>
        </w:rPr>
        <w:t xml:space="preserve"> </w:t>
      </w:r>
      <w:proofErr w:type="gramEnd"/>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α</m:t>
            </m:r>
          </m:e>
          <m:sub>
            <m:r>
              <w:rPr>
                <w:rFonts w:ascii="Cambria Math" w:hAnsi="Cambria Math" w:cstheme="majorBidi"/>
                <w:sz w:val="24"/>
                <w:szCs w:val="24"/>
                <w:lang w:val="en-US"/>
              </w:rPr>
              <m:t>dcc</m:t>
            </m:r>
          </m:sub>
        </m:sSub>
        <m:r>
          <w:rPr>
            <w:rFonts w:ascii="Cambria Math" w:hAnsi="Cambria Math" w:cstheme="majorBidi"/>
            <w:sz w:val="24"/>
            <w:szCs w:val="24"/>
            <w:lang w:val="en-US"/>
          </w:rPr>
          <m:t>&gt;0</m:t>
        </m:r>
      </m:oMath>
      <w:r>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dcc</m:t>
            </m:r>
          </m:sub>
        </m:sSub>
        <m:r>
          <w:rPr>
            <w:rFonts w:ascii="Cambria Math" w:hAnsi="Cambria Math" w:cstheme="majorBidi"/>
            <w:sz w:val="24"/>
            <w:szCs w:val="24"/>
            <w:lang w:val="en-US"/>
          </w:rPr>
          <m:t>&gt;0</m:t>
        </m:r>
      </m:oMath>
      <w:r>
        <w:rPr>
          <w:rFonts w:asciiTheme="majorBidi" w:eastAsiaTheme="minorEastAsia" w:hAnsiTheme="majorBidi" w:cstheme="majorBidi"/>
          <w:sz w:val="24"/>
          <w:szCs w:val="24"/>
          <w:lang w:val="en-US"/>
        </w:rPr>
        <w:t xml:space="preserve"> and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α</m:t>
            </m:r>
          </m:e>
          <m:sub>
            <m:r>
              <w:rPr>
                <w:rFonts w:ascii="Cambria Math" w:hAnsi="Cambria Math" w:cstheme="majorBidi"/>
                <w:sz w:val="24"/>
                <w:szCs w:val="24"/>
                <w:lang w:val="en-US"/>
              </w:rPr>
              <m:t>dcc</m:t>
            </m:r>
          </m:sub>
        </m:sSub>
        <m:r>
          <w:rPr>
            <w:rFonts w:ascii="Cambria Math" w:hAnsi="Cambria Math" w:cstheme="majorBidi"/>
            <w:sz w:val="24"/>
            <w:szCs w:val="24"/>
            <w:lang w:val="en-US"/>
          </w:rPr>
          <m:t>+</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dcc</m:t>
            </m:r>
          </m:sub>
        </m:sSub>
        <m:r>
          <w:rPr>
            <w:rFonts w:ascii="Cambria Math" w:hAnsi="Cambria Math" w:cstheme="majorBidi"/>
            <w:sz w:val="24"/>
            <w:szCs w:val="24"/>
            <w:lang w:val="en-US"/>
          </w:rPr>
          <m:t>&lt;1</m:t>
        </m:r>
      </m:oMath>
      <w:r>
        <w:rPr>
          <w:rFonts w:asciiTheme="majorBidi" w:eastAsiaTheme="minorEastAsia" w:hAnsiTheme="majorBidi" w:cstheme="majorBidi"/>
          <w:sz w:val="24"/>
          <w:szCs w:val="24"/>
          <w:lang w:val="en-US"/>
        </w:rPr>
        <w:t xml:space="preserve">. </w:t>
      </w:r>
      <m:oMath>
        <m:sSub>
          <m:sSubPr>
            <m:ctrlPr>
              <w:rPr>
                <w:rFonts w:ascii="Cambria Math" w:eastAsiaTheme="minorEastAsia" w:hAnsi="Cambria Math" w:cstheme="majorBidi"/>
                <w:i/>
                <w:sz w:val="24"/>
                <w:szCs w:val="24"/>
                <w:lang w:val="en-US"/>
              </w:rPr>
            </m:ctrlPr>
          </m:sSubPr>
          <m:e>
            <m:acc>
              <m:accPr>
                <m:chr m:val="̅"/>
                <m:ctrlPr>
                  <w:rPr>
                    <w:rFonts w:ascii="Cambria Math" w:eastAsiaTheme="minorEastAsia" w:hAnsi="Cambria Math" w:cstheme="majorBidi"/>
                    <w:i/>
                    <w:sz w:val="24"/>
                    <w:szCs w:val="24"/>
                    <w:lang w:val="en-US"/>
                  </w:rPr>
                </m:ctrlPr>
              </m:accPr>
              <m:e>
                <m:r>
                  <w:rPr>
                    <w:rFonts w:ascii="Cambria Math" w:eastAsiaTheme="minorEastAsia" w:hAnsi="Cambria Math" w:cstheme="majorBidi"/>
                    <w:sz w:val="24"/>
                    <w:szCs w:val="24"/>
                    <w:lang w:val="en-US"/>
                  </w:rPr>
                  <m:t>Q</m:t>
                </m:r>
              </m:e>
            </m:acc>
          </m:e>
          <m:sub>
            <m:r>
              <w:rPr>
                <w:rFonts w:ascii="Cambria Math" w:eastAsiaTheme="minorEastAsia" w:hAnsi="Cambria Math" w:cstheme="majorBidi"/>
                <w:sz w:val="24"/>
                <w:szCs w:val="24"/>
                <w:lang w:val="en-US"/>
              </w:rPr>
              <m:t>t</m:t>
            </m:r>
          </m:sub>
        </m:sSub>
        <m:r>
          <w:rPr>
            <w:rFonts w:ascii="Cambria Math" w:eastAsiaTheme="minorEastAsia" w:hAnsi="Cambria Math" w:cstheme="majorBidi"/>
            <w:sz w:val="24"/>
            <w:szCs w:val="24"/>
            <w:lang w:val="en-US"/>
          </w:rPr>
          <m:t>=</m:t>
        </m:r>
        <m:d>
          <m:dPr>
            <m:begChr m:val="{"/>
            <m:endChr m:val="}"/>
            <m:ctrlPr>
              <w:rPr>
                <w:rFonts w:ascii="Cambria Math" w:eastAsiaTheme="minorEastAsia" w:hAnsi="Cambria Math" w:cstheme="majorBidi"/>
                <w:i/>
                <w:sz w:val="24"/>
                <w:szCs w:val="24"/>
                <w:lang w:val="en-US"/>
              </w:rPr>
            </m:ctrlPr>
          </m:dPr>
          <m:e>
            <m:sSub>
              <m:sSubPr>
                <m:ctrlPr>
                  <w:rPr>
                    <w:rFonts w:ascii="Cambria Math" w:eastAsiaTheme="minorEastAsia" w:hAnsi="Cambria Math" w:cstheme="majorBidi"/>
                    <w:i/>
                    <w:sz w:val="24"/>
                    <w:szCs w:val="24"/>
                    <w:lang w:val="en-US"/>
                  </w:rPr>
                </m:ctrlPr>
              </m:sSubPr>
              <m:e>
                <m:acc>
                  <m:accPr>
                    <m:chr m:val="̅"/>
                    <m:ctrlPr>
                      <w:rPr>
                        <w:rFonts w:ascii="Cambria Math" w:eastAsiaTheme="minorEastAsia" w:hAnsi="Cambria Math" w:cstheme="majorBidi"/>
                        <w:i/>
                        <w:sz w:val="24"/>
                        <w:szCs w:val="24"/>
                        <w:lang w:val="en-US"/>
                      </w:rPr>
                    </m:ctrlPr>
                  </m:accPr>
                  <m:e>
                    <m:r>
                      <w:rPr>
                        <w:rFonts w:ascii="Cambria Math" w:eastAsiaTheme="minorEastAsia" w:hAnsi="Cambria Math" w:cstheme="majorBidi"/>
                        <w:sz w:val="24"/>
                        <w:szCs w:val="24"/>
                        <w:lang w:val="en-US"/>
                      </w:rPr>
                      <m:t>q</m:t>
                    </m:r>
                  </m:e>
                </m:acc>
              </m:e>
              <m:sub>
                <m:r>
                  <w:rPr>
                    <w:rFonts w:ascii="Cambria Math" w:eastAsiaTheme="minorEastAsia" w:hAnsi="Cambria Math" w:cstheme="majorBidi"/>
                    <w:sz w:val="24"/>
                    <w:szCs w:val="24"/>
                    <w:lang w:val="en-US"/>
                  </w:rPr>
                  <m:t>ij,t</m:t>
                </m:r>
              </m:sub>
            </m:sSub>
          </m:e>
        </m:d>
      </m:oMath>
      <w:r>
        <w:rPr>
          <w:rFonts w:asciiTheme="majorBidi" w:eastAsiaTheme="minorEastAsia" w:hAnsiTheme="majorBidi" w:cstheme="majorBidi"/>
          <w:sz w:val="24"/>
          <w:szCs w:val="24"/>
          <w:lang w:val="en-US"/>
        </w:rPr>
        <w:t xml:space="preserve"> </w:t>
      </w:r>
      <w:proofErr w:type="gramStart"/>
      <w:r w:rsidRPr="00ED166E">
        <w:rPr>
          <w:rFonts w:asciiTheme="majorBidi" w:eastAsiaTheme="minorEastAsia" w:hAnsiTheme="majorBidi" w:cstheme="majorBidi"/>
          <w:sz w:val="24"/>
          <w:szCs w:val="24"/>
          <w:lang w:val="en-US"/>
        </w:rPr>
        <w:t>denotes</w:t>
      </w:r>
      <w:proofErr w:type="gramEnd"/>
      <w:r w:rsidRPr="00ED166E">
        <w:rPr>
          <w:rFonts w:asciiTheme="majorBidi" w:eastAsiaTheme="minorEastAsia" w:hAnsiTheme="majorBidi" w:cstheme="majorBidi"/>
          <w:sz w:val="24"/>
          <w:szCs w:val="24"/>
          <w:lang w:val="en-US"/>
        </w:rPr>
        <w:t xml:space="preserve"> the</w:t>
      </w:r>
      <w:r>
        <w:rPr>
          <w:rFonts w:asciiTheme="majorBidi" w:eastAsiaTheme="minorEastAsia" w:hAnsiTheme="majorBidi" w:cstheme="majorBidi"/>
          <w:sz w:val="24"/>
          <w:szCs w:val="24"/>
          <w:lang w:val="en-US"/>
        </w:rPr>
        <w:t xml:space="preserve"> </w:t>
      </w:r>
      <w:r w:rsidRPr="00ED166E">
        <w:rPr>
          <w:rFonts w:asciiTheme="majorBidi" w:eastAsiaTheme="minorEastAsia" w:hAnsiTheme="majorBidi" w:cstheme="majorBidi"/>
          <w:sz w:val="24"/>
          <w:szCs w:val="24"/>
          <w:lang w:val="en-US"/>
        </w:rPr>
        <w:t>unconditional covariance matrix of</w:t>
      </w:r>
      <w:r>
        <w:rPr>
          <w:rFonts w:asciiTheme="majorBidi" w:eastAsiaTheme="minorEastAsia" w:hAnsiTheme="majorBidi" w:cstheme="majorBidi"/>
          <w:sz w:val="24"/>
          <w:szCs w:val="24"/>
          <w:lang w:val="en-US"/>
        </w:rPr>
        <w:t xml:space="preserve"> </w:t>
      </w:r>
      <m:oMath>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ε</m:t>
            </m:r>
          </m:e>
          <m:sub>
            <m:r>
              <w:rPr>
                <w:rFonts w:ascii="Cambria Math" w:eastAsiaTheme="minorEastAsia" w:hAnsi="Cambria Math" w:cstheme="majorBidi"/>
                <w:sz w:val="24"/>
                <w:szCs w:val="24"/>
                <w:lang w:val="en-US"/>
              </w:rPr>
              <m:t>t</m:t>
            </m:r>
          </m:sub>
        </m:sSub>
      </m:oMath>
      <w:r>
        <w:rPr>
          <w:rFonts w:asciiTheme="majorBidi" w:eastAsiaTheme="minorEastAsia" w:hAnsiTheme="majorBidi" w:cstheme="majorBidi"/>
          <w:sz w:val="24"/>
          <w:szCs w:val="24"/>
          <w:lang w:val="en-US"/>
        </w:rPr>
        <w:t>.</w:t>
      </w:r>
      <w:r w:rsidRPr="00ED166E">
        <w:rPr>
          <w:lang w:val="en-US"/>
        </w:rPr>
        <w:t xml:space="preserve"> </w:t>
      </w:r>
      <w:r>
        <w:rPr>
          <w:rFonts w:asciiTheme="majorBidi" w:eastAsiaTheme="minorEastAsia" w:hAnsiTheme="majorBidi" w:cstheme="majorBidi"/>
          <w:sz w:val="24"/>
          <w:szCs w:val="24"/>
          <w:lang w:val="en-US"/>
        </w:rPr>
        <w:t>The coeff</w:t>
      </w:r>
      <w:r w:rsidRPr="00ED166E">
        <w:rPr>
          <w:rFonts w:asciiTheme="majorBidi" w:eastAsiaTheme="minorEastAsia" w:hAnsiTheme="majorBidi" w:cstheme="majorBidi"/>
          <w:sz w:val="24"/>
          <w:szCs w:val="24"/>
          <w:lang w:val="en-US"/>
        </w:rPr>
        <w:t>icients</w:t>
      </w:r>
      <w:r>
        <w:rPr>
          <w:rFonts w:asciiTheme="majorBidi" w:eastAsiaTheme="minorEastAsia" w:hAnsiTheme="majorBidi" w:cstheme="majorBidi"/>
          <w:sz w:val="24"/>
          <w:szCs w:val="24"/>
          <w:lang w:val="en-US"/>
        </w:rPr>
        <w:t xml:space="preserv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α</m:t>
            </m:r>
          </m:e>
          <m:sub>
            <m:r>
              <w:rPr>
                <w:rFonts w:ascii="Cambria Math" w:hAnsi="Cambria Math" w:cstheme="majorBidi"/>
                <w:sz w:val="24"/>
                <w:szCs w:val="24"/>
                <w:lang w:val="en-US"/>
              </w:rPr>
              <m:t>dcc</m:t>
            </m:r>
          </m:sub>
        </m:sSub>
        <m:r>
          <w:rPr>
            <w:rFonts w:ascii="Cambria Math" w:hAnsi="Cambria Math" w:cstheme="majorBidi"/>
            <w:sz w:val="24"/>
            <w:szCs w:val="24"/>
            <w:lang w:val="en-US"/>
          </w:rPr>
          <m:t xml:space="preserve"> and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dcc</m:t>
            </m:r>
          </m:sub>
        </m:sSub>
      </m:oMath>
      <w:r>
        <w:rPr>
          <w:rFonts w:asciiTheme="majorBidi" w:eastAsiaTheme="minorEastAsia" w:hAnsiTheme="majorBidi" w:cstheme="majorBidi"/>
          <w:sz w:val="24"/>
          <w:szCs w:val="24"/>
          <w:lang w:val="en-US"/>
        </w:rPr>
        <w:t xml:space="preserve"> are the </w:t>
      </w:r>
      <w:r w:rsidRPr="007106BD">
        <w:rPr>
          <w:rFonts w:asciiTheme="majorBidi" w:eastAsiaTheme="minorEastAsia" w:hAnsiTheme="majorBidi" w:cstheme="majorBidi"/>
          <w:sz w:val="24"/>
          <w:szCs w:val="24"/>
          <w:lang w:val="en-US"/>
        </w:rPr>
        <w:t xml:space="preserve">estimated parameters </w:t>
      </w:r>
      <w:r w:rsidRPr="007106BD">
        <w:rPr>
          <w:rFonts w:asciiTheme="majorBidi" w:eastAsiaTheme="minorEastAsia" w:hAnsiTheme="majorBidi" w:cstheme="majorBidi"/>
          <w:sz w:val="24"/>
          <w:szCs w:val="24"/>
          <w:lang w:val="en-US"/>
        </w:rPr>
        <w:lastRenderedPageBreak/>
        <w:t>depicting the conditional correlation process. The dynamic</w:t>
      </w:r>
      <w:r>
        <w:rPr>
          <w:rFonts w:asciiTheme="majorBidi" w:eastAsiaTheme="minorEastAsia" w:hAnsiTheme="majorBidi" w:cstheme="majorBidi"/>
          <w:sz w:val="24"/>
          <w:szCs w:val="24"/>
          <w:lang w:val="en-US"/>
        </w:rPr>
        <w:t xml:space="preserve"> </w:t>
      </w:r>
      <w:r w:rsidRPr="007106BD">
        <w:rPr>
          <w:rFonts w:asciiTheme="majorBidi" w:eastAsiaTheme="minorEastAsia" w:hAnsiTheme="majorBidi" w:cstheme="majorBidi"/>
          <w:sz w:val="24"/>
          <w:szCs w:val="24"/>
          <w:lang w:val="en-US"/>
        </w:rPr>
        <w:t>correlation coefficient in a bivariate case can be expressed as;</w:t>
      </w:r>
    </w:p>
    <w:p w:rsidR="008D154F" w:rsidRDefault="008D154F" w:rsidP="00341D5B">
      <w:pPr>
        <w:spacing w:after="0" w:line="240" w:lineRule="auto"/>
        <w:jc w:val="both"/>
        <w:rPr>
          <w:rFonts w:asciiTheme="majorBidi" w:eastAsiaTheme="minorEastAsia" w:hAnsiTheme="majorBidi" w:cstheme="majorBidi"/>
          <w:sz w:val="24"/>
          <w:szCs w:val="24"/>
          <w:lang w:val="en-US"/>
        </w:rPr>
      </w:pPr>
    </w:p>
    <w:p w:rsidR="00341D5B" w:rsidRPr="008D154F" w:rsidRDefault="00EB5B10" w:rsidP="00530B3F">
      <w:pPr>
        <w:spacing w:after="0" w:line="240" w:lineRule="auto"/>
        <w:jc w:val="right"/>
        <w:rPr>
          <w:rFonts w:asciiTheme="majorBidi" w:eastAsiaTheme="minorEastAsia" w:hAnsiTheme="majorBidi" w:cstheme="majorBidi"/>
          <w:sz w:val="20"/>
          <w:szCs w:val="20"/>
          <w:lang w:val="en-US"/>
        </w:rPr>
      </w:pPr>
      <m:oMath>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ρ</m:t>
            </m:r>
          </m:e>
          <m:sub>
            <m:r>
              <w:rPr>
                <w:rFonts w:ascii="Cambria Math" w:eastAsiaTheme="minorEastAsia" w:hAnsi="Cambria Math" w:cstheme="majorBidi"/>
                <w:sz w:val="20"/>
                <w:szCs w:val="20"/>
                <w:lang w:val="en-US"/>
              </w:rPr>
              <m:t>ij,t</m:t>
            </m:r>
          </m:sub>
        </m:sSub>
        <m:r>
          <w:rPr>
            <w:rFonts w:ascii="Cambria Math" w:eastAsiaTheme="minorEastAsia" w:hAnsi="Cambria Math" w:cstheme="majorBidi"/>
            <w:sz w:val="20"/>
            <w:szCs w:val="20"/>
            <w:lang w:val="en-US"/>
          </w:rPr>
          <m:t>=</m:t>
        </m:r>
        <m:f>
          <m:fPr>
            <m:ctrlPr>
              <w:rPr>
                <w:rFonts w:ascii="Cambria Math" w:eastAsiaTheme="minorEastAsia" w:hAnsi="Cambria Math" w:cstheme="majorBidi"/>
                <w:i/>
                <w:sz w:val="20"/>
                <w:szCs w:val="20"/>
                <w:lang w:val="en-US"/>
              </w:rPr>
            </m:ctrlPr>
          </m:fPr>
          <m:num>
            <m:d>
              <m:dPr>
                <m:ctrlPr>
                  <w:rPr>
                    <w:rFonts w:ascii="Cambria Math" w:eastAsiaTheme="minorEastAsia" w:hAnsi="Cambria Math" w:cstheme="majorBidi"/>
                    <w:i/>
                    <w:sz w:val="20"/>
                    <w:szCs w:val="20"/>
                    <w:lang w:val="en-US"/>
                  </w:rPr>
                </m:ctrlPr>
              </m:dPr>
              <m:e>
                <m:r>
                  <w:rPr>
                    <w:rFonts w:ascii="Cambria Math" w:hAnsi="Cambria Math" w:cstheme="majorBidi"/>
                    <w:sz w:val="20"/>
                    <w:szCs w:val="20"/>
                    <w:lang w:val="en-US"/>
                  </w:rPr>
                  <m:t>1-</m:t>
                </m:r>
                <m:sSub>
                  <m:sSubPr>
                    <m:ctrlPr>
                      <w:rPr>
                        <w:rFonts w:ascii="Cambria Math" w:hAnsi="Cambria Math" w:cstheme="majorBidi"/>
                        <w:i/>
                        <w:sz w:val="20"/>
                        <w:szCs w:val="20"/>
                        <w:lang w:val="en-US"/>
                      </w:rPr>
                    </m:ctrlPr>
                  </m:sSubPr>
                  <m:e>
                    <m:r>
                      <w:rPr>
                        <w:rFonts w:ascii="Cambria Math" w:hAnsi="Cambria Math" w:cstheme="majorBidi"/>
                        <w:sz w:val="20"/>
                        <w:szCs w:val="20"/>
                        <w:lang w:val="en-US"/>
                      </w:rPr>
                      <m:t>α</m:t>
                    </m:r>
                  </m:e>
                  <m:sub>
                    <m:r>
                      <w:rPr>
                        <w:rFonts w:ascii="Cambria Math" w:hAnsi="Cambria Math" w:cstheme="majorBidi"/>
                        <w:sz w:val="20"/>
                        <w:szCs w:val="20"/>
                        <w:lang w:val="en-US"/>
                      </w:rPr>
                      <m:t>dcc</m:t>
                    </m:r>
                  </m:sub>
                </m:sSub>
                <m:r>
                  <w:rPr>
                    <w:rFonts w:ascii="Cambria Math" w:hAnsi="Cambria Math" w:cstheme="majorBidi"/>
                    <w:sz w:val="20"/>
                    <w:szCs w:val="20"/>
                    <w:lang w:val="en-US"/>
                  </w:rPr>
                  <m:t>-</m:t>
                </m:r>
                <m:sSub>
                  <m:sSubPr>
                    <m:ctrlPr>
                      <w:rPr>
                        <w:rFonts w:ascii="Cambria Math" w:hAnsi="Cambria Math" w:cstheme="majorBidi"/>
                        <w:i/>
                        <w:sz w:val="20"/>
                        <w:szCs w:val="20"/>
                        <w:lang w:val="en-US"/>
                      </w:rPr>
                    </m:ctrlPr>
                  </m:sSubPr>
                  <m:e>
                    <m:r>
                      <w:rPr>
                        <w:rFonts w:ascii="Cambria Math" w:hAnsi="Cambria Math" w:cstheme="majorBidi"/>
                        <w:sz w:val="20"/>
                        <w:szCs w:val="20"/>
                        <w:lang w:val="en-US"/>
                      </w:rPr>
                      <m:t>β</m:t>
                    </m:r>
                  </m:e>
                  <m:sub>
                    <m:r>
                      <w:rPr>
                        <w:rFonts w:ascii="Cambria Math" w:hAnsi="Cambria Math" w:cstheme="majorBidi"/>
                        <w:sz w:val="20"/>
                        <w:szCs w:val="20"/>
                        <w:lang w:val="en-US"/>
                      </w:rPr>
                      <m:t>dcc</m:t>
                    </m:r>
                  </m:sub>
                </m:sSub>
              </m:e>
            </m:d>
            <m:sSub>
              <m:sSubPr>
                <m:ctrlPr>
                  <w:rPr>
                    <w:rFonts w:ascii="Cambria Math" w:eastAsiaTheme="minorEastAsia" w:hAnsi="Cambria Math" w:cstheme="majorBidi"/>
                    <w:i/>
                    <w:sz w:val="20"/>
                    <w:szCs w:val="20"/>
                    <w:lang w:val="en-US"/>
                  </w:rPr>
                </m:ctrlPr>
              </m:sSubPr>
              <m:e>
                <m:acc>
                  <m:accPr>
                    <m:chr m:val="̅"/>
                    <m:ctrlPr>
                      <w:rPr>
                        <w:rFonts w:ascii="Cambria Math" w:eastAsiaTheme="minorEastAsia" w:hAnsi="Cambria Math" w:cstheme="majorBidi"/>
                        <w:i/>
                        <w:sz w:val="20"/>
                        <w:szCs w:val="20"/>
                        <w:lang w:val="en-US"/>
                      </w:rPr>
                    </m:ctrlPr>
                  </m:accPr>
                  <m:e>
                    <m:r>
                      <w:rPr>
                        <w:rFonts w:ascii="Cambria Math" w:eastAsiaTheme="minorEastAsia" w:hAnsi="Cambria Math" w:cstheme="majorBidi"/>
                        <w:sz w:val="20"/>
                        <w:szCs w:val="20"/>
                        <w:lang w:val="en-US"/>
                      </w:rPr>
                      <m:t>q</m:t>
                    </m:r>
                  </m:e>
                </m:acc>
              </m:e>
              <m:sub>
                <m:r>
                  <w:rPr>
                    <w:rFonts w:ascii="Cambria Math" w:eastAsiaTheme="minorEastAsia" w:hAnsi="Cambria Math" w:cstheme="majorBidi"/>
                    <w:sz w:val="20"/>
                    <w:szCs w:val="20"/>
                    <w:lang w:val="en-US"/>
                  </w:rPr>
                  <m:t>ij</m:t>
                </m:r>
              </m:sub>
            </m:sSub>
            <m:r>
              <w:rPr>
                <w:rFonts w:ascii="Cambria Math" w:eastAsiaTheme="minorEastAsia" w:hAnsi="Cambria Math" w:cstheme="majorBidi"/>
                <w:sz w:val="20"/>
                <w:szCs w:val="20"/>
                <w:lang w:val="en-US"/>
              </w:rPr>
              <m:t>+</m:t>
            </m:r>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α</m:t>
                </m:r>
              </m:e>
              <m:sub>
                <m:r>
                  <w:rPr>
                    <w:rFonts w:ascii="Cambria Math" w:eastAsiaTheme="minorEastAsia" w:hAnsi="Cambria Math" w:cstheme="majorBidi"/>
                    <w:sz w:val="20"/>
                    <w:szCs w:val="20"/>
                    <w:lang w:val="en-US"/>
                  </w:rPr>
                  <m:t>dcc</m:t>
                </m:r>
              </m:sub>
            </m:sSub>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u</m:t>
                </m:r>
              </m:e>
              <m:sub>
                <m:r>
                  <w:rPr>
                    <w:rFonts w:ascii="Cambria Math" w:eastAsiaTheme="minorEastAsia" w:hAnsi="Cambria Math" w:cstheme="majorBidi"/>
                    <w:sz w:val="20"/>
                    <w:szCs w:val="20"/>
                    <w:lang w:val="en-US"/>
                  </w:rPr>
                  <m:t>i,t-1</m:t>
                </m:r>
              </m:sub>
            </m:sSub>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u</m:t>
                </m:r>
              </m:e>
              <m:sub>
                <m:r>
                  <w:rPr>
                    <w:rFonts w:ascii="Cambria Math" w:eastAsiaTheme="minorEastAsia" w:hAnsi="Cambria Math" w:cstheme="majorBidi"/>
                    <w:sz w:val="20"/>
                    <w:szCs w:val="20"/>
                    <w:lang w:val="en-US"/>
                  </w:rPr>
                  <m:t>j,t-1</m:t>
                </m:r>
              </m:sub>
            </m:sSub>
            <m:r>
              <w:rPr>
                <w:rFonts w:ascii="Cambria Math" w:eastAsiaTheme="minorEastAsia" w:hAnsi="Cambria Math" w:cstheme="majorBidi"/>
                <w:sz w:val="20"/>
                <w:szCs w:val="20"/>
                <w:lang w:val="en-US"/>
              </w:rPr>
              <m:t>+</m:t>
            </m:r>
            <m:sSub>
              <m:sSubPr>
                <m:ctrlPr>
                  <w:rPr>
                    <w:rFonts w:ascii="Cambria Math" w:hAnsi="Cambria Math" w:cstheme="majorBidi"/>
                    <w:i/>
                    <w:sz w:val="20"/>
                    <w:szCs w:val="20"/>
                    <w:lang w:val="en-US"/>
                  </w:rPr>
                </m:ctrlPr>
              </m:sSubPr>
              <m:e>
                <m:r>
                  <w:rPr>
                    <w:rFonts w:ascii="Cambria Math" w:hAnsi="Cambria Math" w:cstheme="majorBidi"/>
                    <w:sz w:val="20"/>
                    <w:szCs w:val="20"/>
                    <w:lang w:val="en-US"/>
                  </w:rPr>
                  <m:t>q</m:t>
                </m:r>
              </m:e>
              <m:sub>
                <m:r>
                  <w:rPr>
                    <w:rFonts w:ascii="Cambria Math" w:hAnsi="Cambria Math" w:cstheme="majorBidi"/>
                    <w:sz w:val="20"/>
                    <w:szCs w:val="20"/>
                    <w:lang w:val="en-US"/>
                  </w:rPr>
                  <m:t>ij,t-1</m:t>
                </m:r>
              </m:sub>
            </m:sSub>
          </m:num>
          <m:den>
            <m:rad>
              <m:radPr>
                <m:degHide m:val="1"/>
                <m:ctrlPr>
                  <w:rPr>
                    <w:rFonts w:ascii="Cambria Math" w:eastAsiaTheme="minorEastAsia" w:hAnsi="Cambria Math" w:cstheme="majorBidi"/>
                    <w:i/>
                    <w:sz w:val="20"/>
                    <w:szCs w:val="20"/>
                    <w:lang w:val="en-US"/>
                  </w:rPr>
                </m:ctrlPr>
              </m:radPr>
              <m:deg/>
              <m:e>
                <m:d>
                  <m:dPr>
                    <m:begChr m:val="["/>
                    <m:endChr m:val="]"/>
                    <m:ctrlPr>
                      <w:rPr>
                        <w:rFonts w:ascii="Cambria Math" w:eastAsiaTheme="minorEastAsia" w:hAnsi="Cambria Math" w:cstheme="majorBidi"/>
                        <w:i/>
                        <w:sz w:val="20"/>
                        <w:szCs w:val="20"/>
                        <w:lang w:val="en-US"/>
                      </w:rPr>
                    </m:ctrlPr>
                  </m:dPr>
                  <m:e>
                    <m:d>
                      <m:dPr>
                        <m:ctrlPr>
                          <w:rPr>
                            <w:rFonts w:ascii="Cambria Math" w:eastAsiaTheme="minorEastAsia" w:hAnsi="Cambria Math" w:cstheme="majorBidi"/>
                            <w:i/>
                            <w:sz w:val="20"/>
                            <w:szCs w:val="20"/>
                            <w:lang w:val="en-US"/>
                          </w:rPr>
                        </m:ctrlPr>
                      </m:dPr>
                      <m:e>
                        <m:r>
                          <w:rPr>
                            <w:rFonts w:ascii="Cambria Math" w:hAnsi="Cambria Math" w:cstheme="majorBidi"/>
                            <w:sz w:val="20"/>
                            <w:szCs w:val="20"/>
                            <w:lang w:val="en-US"/>
                          </w:rPr>
                          <m:t>1-</m:t>
                        </m:r>
                        <m:sSub>
                          <m:sSubPr>
                            <m:ctrlPr>
                              <w:rPr>
                                <w:rFonts w:ascii="Cambria Math" w:hAnsi="Cambria Math" w:cstheme="majorBidi"/>
                                <w:i/>
                                <w:sz w:val="20"/>
                                <w:szCs w:val="20"/>
                                <w:lang w:val="en-US"/>
                              </w:rPr>
                            </m:ctrlPr>
                          </m:sSubPr>
                          <m:e>
                            <m:r>
                              <w:rPr>
                                <w:rFonts w:ascii="Cambria Math" w:hAnsi="Cambria Math" w:cstheme="majorBidi"/>
                                <w:sz w:val="20"/>
                                <w:szCs w:val="20"/>
                                <w:lang w:val="en-US"/>
                              </w:rPr>
                              <m:t>α</m:t>
                            </m:r>
                          </m:e>
                          <m:sub>
                            <m:r>
                              <w:rPr>
                                <w:rFonts w:ascii="Cambria Math" w:hAnsi="Cambria Math" w:cstheme="majorBidi"/>
                                <w:sz w:val="20"/>
                                <w:szCs w:val="20"/>
                                <w:lang w:val="en-US"/>
                              </w:rPr>
                              <m:t>dcc</m:t>
                            </m:r>
                          </m:sub>
                        </m:sSub>
                        <m:r>
                          <w:rPr>
                            <w:rFonts w:ascii="Cambria Math" w:hAnsi="Cambria Math" w:cstheme="majorBidi"/>
                            <w:sz w:val="20"/>
                            <w:szCs w:val="20"/>
                            <w:lang w:val="en-US"/>
                          </w:rPr>
                          <m:t>-</m:t>
                        </m:r>
                        <m:sSub>
                          <m:sSubPr>
                            <m:ctrlPr>
                              <w:rPr>
                                <w:rFonts w:ascii="Cambria Math" w:hAnsi="Cambria Math" w:cstheme="majorBidi"/>
                                <w:i/>
                                <w:sz w:val="20"/>
                                <w:szCs w:val="20"/>
                                <w:lang w:val="en-US"/>
                              </w:rPr>
                            </m:ctrlPr>
                          </m:sSubPr>
                          <m:e>
                            <m:r>
                              <w:rPr>
                                <w:rFonts w:ascii="Cambria Math" w:hAnsi="Cambria Math" w:cstheme="majorBidi"/>
                                <w:sz w:val="20"/>
                                <w:szCs w:val="20"/>
                                <w:lang w:val="en-US"/>
                              </w:rPr>
                              <m:t>β</m:t>
                            </m:r>
                          </m:e>
                          <m:sub>
                            <m:r>
                              <w:rPr>
                                <w:rFonts w:ascii="Cambria Math" w:hAnsi="Cambria Math" w:cstheme="majorBidi"/>
                                <w:sz w:val="20"/>
                                <w:szCs w:val="20"/>
                                <w:lang w:val="en-US"/>
                              </w:rPr>
                              <m:t>dcc</m:t>
                            </m:r>
                          </m:sub>
                        </m:sSub>
                      </m:e>
                    </m:d>
                    <m:sSub>
                      <m:sSubPr>
                        <m:ctrlPr>
                          <w:rPr>
                            <w:rFonts w:ascii="Cambria Math" w:eastAsiaTheme="minorEastAsia" w:hAnsi="Cambria Math" w:cstheme="majorBidi"/>
                            <w:i/>
                            <w:sz w:val="20"/>
                            <w:szCs w:val="20"/>
                            <w:lang w:val="en-US"/>
                          </w:rPr>
                        </m:ctrlPr>
                      </m:sSubPr>
                      <m:e>
                        <m:acc>
                          <m:accPr>
                            <m:chr m:val="̅"/>
                            <m:ctrlPr>
                              <w:rPr>
                                <w:rFonts w:ascii="Cambria Math" w:eastAsiaTheme="minorEastAsia" w:hAnsi="Cambria Math" w:cstheme="majorBidi"/>
                                <w:i/>
                                <w:sz w:val="20"/>
                                <w:szCs w:val="20"/>
                                <w:lang w:val="en-US"/>
                              </w:rPr>
                            </m:ctrlPr>
                          </m:accPr>
                          <m:e>
                            <m:r>
                              <w:rPr>
                                <w:rFonts w:ascii="Cambria Math" w:eastAsiaTheme="minorEastAsia" w:hAnsi="Cambria Math" w:cstheme="majorBidi"/>
                                <w:sz w:val="20"/>
                                <w:szCs w:val="20"/>
                                <w:lang w:val="en-US"/>
                              </w:rPr>
                              <m:t>q</m:t>
                            </m:r>
                          </m:e>
                        </m:acc>
                      </m:e>
                      <m:sub>
                        <m:r>
                          <w:rPr>
                            <w:rFonts w:ascii="Cambria Math" w:eastAsiaTheme="minorEastAsia" w:hAnsi="Cambria Math" w:cstheme="majorBidi"/>
                            <w:sz w:val="20"/>
                            <w:szCs w:val="20"/>
                            <w:lang w:val="en-US"/>
                          </w:rPr>
                          <m:t>ii</m:t>
                        </m:r>
                      </m:sub>
                    </m:sSub>
                    <m:r>
                      <w:rPr>
                        <w:rFonts w:ascii="Cambria Math" w:eastAsiaTheme="minorEastAsia" w:hAnsi="Cambria Math" w:cstheme="majorBidi"/>
                        <w:sz w:val="20"/>
                        <w:szCs w:val="20"/>
                        <w:lang w:val="en-US"/>
                      </w:rPr>
                      <m:t>+</m:t>
                    </m:r>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α</m:t>
                        </m:r>
                      </m:e>
                      <m:sub>
                        <m:r>
                          <w:rPr>
                            <w:rFonts w:ascii="Cambria Math" w:eastAsiaTheme="minorEastAsia" w:hAnsi="Cambria Math" w:cstheme="majorBidi"/>
                            <w:sz w:val="20"/>
                            <w:szCs w:val="20"/>
                            <w:lang w:val="en-US"/>
                          </w:rPr>
                          <m:t>dcc</m:t>
                        </m:r>
                      </m:sub>
                    </m:sSub>
                    <m:sSubSup>
                      <m:sSubSupPr>
                        <m:ctrlPr>
                          <w:rPr>
                            <w:rFonts w:ascii="Cambria Math" w:eastAsiaTheme="minorEastAsia" w:hAnsi="Cambria Math" w:cstheme="majorBidi"/>
                            <w:i/>
                            <w:sz w:val="20"/>
                            <w:szCs w:val="20"/>
                            <w:lang w:val="en-US"/>
                          </w:rPr>
                        </m:ctrlPr>
                      </m:sSubSupPr>
                      <m:e>
                        <m:r>
                          <w:rPr>
                            <w:rFonts w:ascii="Cambria Math" w:eastAsiaTheme="minorEastAsia" w:hAnsi="Cambria Math" w:cstheme="majorBidi"/>
                            <w:sz w:val="20"/>
                            <w:szCs w:val="20"/>
                            <w:lang w:val="en-US"/>
                          </w:rPr>
                          <m:t>u</m:t>
                        </m:r>
                      </m:e>
                      <m:sub>
                        <m:r>
                          <w:rPr>
                            <w:rFonts w:ascii="Cambria Math" w:eastAsiaTheme="minorEastAsia" w:hAnsi="Cambria Math" w:cstheme="majorBidi"/>
                            <w:sz w:val="20"/>
                            <w:szCs w:val="20"/>
                            <w:lang w:val="en-US"/>
                          </w:rPr>
                          <m:t>i,t-1</m:t>
                        </m:r>
                      </m:sub>
                      <m:sup>
                        <m:r>
                          <w:rPr>
                            <w:rFonts w:ascii="Cambria Math" w:eastAsiaTheme="minorEastAsia" w:hAnsi="Cambria Math" w:cstheme="majorBidi"/>
                            <w:sz w:val="20"/>
                            <w:szCs w:val="20"/>
                            <w:lang w:val="en-US"/>
                          </w:rPr>
                          <m:t>2</m:t>
                        </m:r>
                      </m:sup>
                    </m:sSubSup>
                    <m:r>
                      <w:rPr>
                        <w:rFonts w:ascii="Cambria Math" w:eastAsiaTheme="minorEastAsia" w:hAnsi="Cambria Math" w:cstheme="majorBidi"/>
                        <w:sz w:val="20"/>
                        <w:szCs w:val="20"/>
                        <w:lang w:val="en-US"/>
                      </w:rPr>
                      <m:t>+</m:t>
                    </m:r>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β</m:t>
                        </m:r>
                      </m:e>
                      <m:sub>
                        <m:r>
                          <w:rPr>
                            <w:rFonts w:ascii="Cambria Math" w:eastAsiaTheme="minorEastAsia" w:hAnsi="Cambria Math" w:cstheme="majorBidi"/>
                            <w:sz w:val="20"/>
                            <w:szCs w:val="20"/>
                            <w:lang w:val="en-US"/>
                          </w:rPr>
                          <m:t>dcc</m:t>
                        </m:r>
                      </m:sub>
                    </m:sSub>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q</m:t>
                        </m:r>
                      </m:e>
                      <m:sub>
                        <m:r>
                          <w:rPr>
                            <w:rFonts w:ascii="Cambria Math" w:eastAsiaTheme="minorEastAsia" w:hAnsi="Cambria Math" w:cstheme="majorBidi"/>
                            <w:sz w:val="20"/>
                            <w:szCs w:val="20"/>
                            <w:lang w:val="en-US"/>
                          </w:rPr>
                          <m:t>ii,t-1</m:t>
                        </m:r>
                      </m:sub>
                    </m:sSub>
                  </m:e>
                </m:d>
                <m:d>
                  <m:dPr>
                    <m:begChr m:val="["/>
                    <m:endChr m:val="]"/>
                    <m:ctrlPr>
                      <w:rPr>
                        <w:rFonts w:ascii="Cambria Math" w:eastAsiaTheme="minorEastAsia" w:hAnsi="Cambria Math" w:cstheme="majorBidi"/>
                        <w:i/>
                        <w:sz w:val="20"/>
                        <w:szCs w:val="20"/>
                        <w:lang w:val="en-US"/>
                      </w:rPr>
                    </m:ctrlPr>
                  </m:dPr>
                  <m:e>
                    <m:d>
                      <m:dPr>
                        <m:ctrlPr>
                          <w:rPr>
                            <w:rFonts w:ascii="Cambria Math" w:eastAsiaTheme="minorEastAsia" w:hAnsi="Cambria Math" w:cstheme="majorBidi"/>
                            <w:i/>
                            <w:sz w:val="20"/>
                            <w:szCs w:val="20"/>
                            <w:lang w:val="en-US"/>
                          </w:rPr>
                        </m:ctrlPr>
                      </m:dPr>
                      <m:e>
                        <m:r>
                          <w:rPr>
                            <w:rFonts w:ascii="Cambria Math" w:hAnsi="Cambria Math" w:cstheme="majorBidi"/>
                            <w:sz w:val="20"/>
                            <w:szCs w:val="20"/>
                            <w:lang w:val="en-US"/>
                          </w:rPr>
                          <m:t>1-</m:t>
                        </m:r>
                        <m:sSub>
                          <m:sSubPr>
                            <m:ctrlPr>
                              <w:rPr>
                                <w:rFonts w:ascii="Cambria Math" w:hAnsi="Cambria Math" w:cstheme="majorBidi"/>
                                <w:i/>
                                <w:sz w:val="20"/>
                                <w:szCs w:val="20"/>
                                <w:lang w:val="en-US"/>
                              </w:rPr>
                            </m:ctrlPr>
                          </m:sSubPr>
                          <m:e>
                            <m:r>
                              <w:rPr>
                                <w:rFonts w:ascii="Cambria Math" w:hAnsi="Cambria Math" w:cstheme="majorBidi"/>
                                <w:sz w:val="20"/>
                                <w:szCs w:val="20"/>
                                <w:lang w:val="en-US"/>
                              </w:rPr>
                              <m:t>α</m:t>
                            </m:r>
                          </m:e>
                          <m:sub>
                            <m:r>
                              <w:rPr>
                                <w:rFonts w:ascii="Cambria Math" w:hAnsi="Cambria Math" w:cstheme="majorBidi"/>
                                <w:sz w:val="20"/>
                                <w:szCs w:val="20"/>
                                <w:lang w:val="en-US"/>
                              </w:rPr>
                              <m:t>dcc</m:t>
                            </m:r>
                          </m:sub>
                        </m:sSub>
                        <m:r>
                          <w:rPr>
                            <w:rFonts w:ascii="Cambria Math" w:hAnsi="Cambria Math" w:cstheme="majorBidi"/>
                            <w:sz w:val="20"/>
                            <w:szCs w:val="20"/>
                            <w:lang w:val="en-US"/>
                          </w:rPr>
                          <m:t>-</m:t>
                        </m:r>
                        <m:sSub>
                          <m:sSubPr>
                            <m:ctrlPr>
                              <w:rPr>
                                <w:rFonts w:ascii="Cambria Math" w:hAnsi="Cambria Math" w:cstheme="majorBidi"/>
                                <w:i/>
                                <w:sz w:val="20"/>
                                <w:szCs w:val="20"/>
                                <w:lang w:val="en-US"/>
                              </w:rPr>
                            </m:ctrlPr>
                          </m:sSubPr>
                          <m:e>
                            <m:r>
                              <w:rPr>
                                <w:rFonts w:ascii="Cambria Math" w:hAnsi="Cambria Math" w:cstheme="majorBidi"/>
                                <w:sz w:val="20"/>
                                <w:szCs w:val="20"/>
                                <w:lang w:val="en-US"/>
                              </w:rPr>
                              <m:t>β</m:t>
                            </m:r>
                          </m:e>
                          <m:sub>
                            <m:r>
                              <w:rPr>
                                <w:rFonts w:ascii="Cambria Math" w:hAnsi="Cambria Math" w:cstheme="majorBidi"/>
                                <w:sz w:val="20"/>
                                <w:szCs w:val="20"/>
                                <w:lang w:val="en-US"/>
                              </w:rPr>
                              <m:t>dcc</m:t>
                            </m:r>
                          </m:sub>
                        </m:sSub>
                      </m:e>
                    </m:d>
                    <m:sSub>
                      <m:sSubPr>
                        <m:ctrlPr>
                          <w:rPr>
                            <w:rFonts w:ascii="Cambria Math" w:eastAsiaTheme="minorEastAsia" w:hAnsi="Cambria Math" w:cstheme="majorBidi"/>
                            <w:i/>
                            <w:sz w:val="20"/>
                            <w:szCs w:val="20"/>
                            <w:lang w:val="en-US"/>
                          </w:rPr>
                        </m:ctrlPr>
                      </m:sSubPr>
                      <m:e>
                        <m:acc>
                          <m:accPr>
                            <m:chr m:val="̅"/>
                            <m:ctrlPr>
                              <w:rPr>
                                <w:rFonts w:ascii="Cambria Math" w:eastAsiaTheme="minorEastAsia" w:hAnsi="Cambria Math" w:cstheme="majorBidi"/>
                                <w:i/>
                                <w:sz w:val="20"/>
                                <w:szCs w:val="20"/>
                                <w:lang w:val="en-US"/>
                              </w:rPr>
                            </m:ctrlPr>
                          </m:accPr>
                          <m:e>
                            <m:r>
                              <w:rPr>
                                <w:rFonts w:ascii="Cambria Math" w:eastAsiaTheme="minorEastAsia" w:hAnsi="Cambria Math" w:cstheme="majorBidi"/>
                                <w:sz w:val="20"/>
                                <w:szCs w:val="20"/>
                                <w:lang w:val="en-US"/>
                              </w:rPr>
                              <m:t>q</m:t>
                            </m:r>
                          </m:e>
                        </m:acc>
                      </m:e>
                      <m:sub>
                        <m:r>
                          <w:rPr>
                            <w:rFonts w:ascii="Cambria Math" w:eastAsiaTheme="minorEastAsia" w:hAnsi="Cambria Math" w:cstheme="majorBidi"/>
                            <w:sz w:val="20"/>
                            <w:szCs w:val="20"/>
                            <w:lang w:val="en-US"/>
                          </w:rPr>
                          <m:t>jj</m:t>
                        </m:r>
                      </m:sub>
                    </m:sSub>
                    <m:r>
                      <w:rPr>
                        <w:rFonts w:ascii="Cambria Math" w:eastAsiaTheme="minorEastAsia" w:hAnsi="Cambria Math" w:cstheme="majorBidi"/>
                        <w:sz w:val="20"/>
                        <w:szCs w:val="20"/>
                        <w:lang w:val="en-US"/>
                      </w:rPr>
                      <m:t>+</m:t>
                    </m:r>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α</m:t>
                        </m:r>
                      </m:e>
                      <m:sub>
                        <m:r>
                          <w:rPr>
                            <w:rFonts w:ascii="Cambria Math" w:eastAsiaTheme="minorEastAsia" w:hAnsi="Cambria Math" w:cstheme="majorBidi"/>
                            <w:sz w:val="20"/>
                            <w:szCs w:val="20"/>
                            <w:lang w:val="en-US"/>
                          </w:rPr>
                          <m:t>dcc</m:t>
                        </m:r>
                      </m:sub>
                    </m:sSub>
                    <m:sSubSup>
                      <m:sSubSupPr>
                        <m:ctrlPr>
                          <w:rPr>
                            <w:rFonts w:ascii="Cambria Math" w:eastAsiaTheme="minorEastAsia" w:hAnsi="Cambria Math" w:cstheme="majorBidi"/>
                            <w:i/>
                            <w:sz w:val="20"/>
                            <w:szCs w:val="20"/>
                            <w:lang w:val="en-US"/>
                          </w:rPr>
                        </m:ctrlPr>
                      </m:sSubSupPr>
                      <m:e>
                        <m:r>
                          <w:rPr>
                            <w:rFonts w:ascii="Cambria Math" w:eastAsiaTheme="minorEastAsia" w:hAnsi="Cambria Math" w:cstheme="majorBidi"/>
                            <w:sz w:val="20"/>
                            <w:szCs w:val="20"/>
                            <w:lang w:val="en-US"/>
                          </w:rPr>
                          <m:t>u</m:t>
                        </m:r>
                      </m:e>
                      <m:sub>
                        <m:r>
                          <w:rPr>
                            <w:rFonts w:ascii="Cambria Math" w:eastAsiaTheme="minorEastAsia" w:hAnsi="Cambria Math" w:cstheme="majorBidi"/>
                            <w:sz w:val="20"/>
                            <w:szCs w:val="20"/>
                            <w:lang w:val="en-US"/>
                          </w:rPr>
                          <m:t>j,t-1</m:t>
                        </m:r>
                      </m:sub>
                      <m:sup>
                        <m:r>
                          <w:rPr>
                            <w:rFonts w:ascii="Cambria Math" w:eastAsiaTheme="minorEastAsia" w:hAnsi="Cambria Math" w:cstheme="majorBidi"/>
                            <w:sz w:val="20"/>
                            <w:szCs w:val="20"/>
                            <w:lang w:val="en-US"/>
                          </w:rPr>
                          <m:t>2</m:t>
                        </m:r>
                      </m:sup>
                    </m:sSubSup>
                    <m:r>
                      <w:rPr>
                        <w:rFonts w:ascii="Cambria Math" w:eastAsiaTheme="minorEastAsia" w:hAnsi="Cambria Math" w:cstheme="majorBidi"/>
                        <w:sz w:val="20"/>
                        <w:szCs w:val="20"/>
                        <w:lang w:val="en-US"/>
                      </w:rPr>
                      <m:t>+</m:t>
                    </m:r>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β</m:t>
                        </m:r>
                      </m:e>
                      <m:sub>
                        <m:r>
                          <w:rPr>
                            <w:rFonts w:ascii="Cambria Math" w:eastAsiaTheme="minorEastAsia" w:hAnsi="Cambria Math" w:cstheme="majorBidi"/>
                            <w:sz w:val="20"/>
                            <w:szCs w:val="20"/>
                            <w:lang w:val="en-US"/>
                          </w:rPr>
                          <m:t>dcc</m:t>
                        </m:r>
                      </m:sub>
                    </m:sSub>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q</m:t>
                        </m:r>
                      </m:e>
                      <m:sub>
                        <m:r>
                          <w:rPr>
                            <w:rFonts w:ascii="Cambria Math" w:eastAsiaTheme="minorEastAsia" w:hAnsi="Cambria Math" w:cstheme="majorBidi"/>
                            <w:sz w:val="20"/>
                            <w:szCs w:val="20"/>
                            <w:lang w:val="en-US"/>
                          </w:rPr>
                          <m:t>jj,t-1</m:t>
                        </m:r>
                      </m:sub>
                    </m:sSub>
                  </m:e>
                </m:d>
              </m:e>
            </m:rad>
          </m:den>
        </m:f>
      </m:oMath>
      <w:r w:rsidR="008D154F">
        <w:rPr>
          <w:rFonts w:asciiTheme="majorBidi" w:eastAsiaTheme="minorEastAsia" w:hAnsiTheme="majorBidi" w:cstheme="majorBidi"/>
          <w:sz w:val="20"/>
          <w:szCs w:val="20"/>
          <w:lang w:val="en-US"/>
        </w:rPr>
        <w:t xml:space="preserve">                 (9)</w:t>
      </w:r>
    </w:p>
    <w:p w:rsidR="008D154F" w:rsidRDefault="008D154F" w:rsidP="00341D5B">
      <w:pPr>
        <w:spacing w:after="0" w:line="240" w:lineRule="auto"/>
        <w:jc w:val="both"/>
        <w:rPr>
          <w:rFonts w:asciiTheme="majorBidi" w:eastAsiaTheme="minorEastAsia" w:hAnsiTheme="majorBidi" w:cstheme="majorBidi"/>
          <w:sz w:val="20"/>
          <w:szCs w:val="20"/>
          <w:lang w:val="en-US"/>
        </w:rPr>
      </w:pPr>
    </w:p>
    <w:p w:rsidR="00341D5B" w:rsidRDefault="00341D5B" w:rsidP="00341D5B">
      <w:pPr>
        <w:spacing w:after="0" w:line="240" w:lineRule="auto"/>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The significance of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α</m:t>
            </m:r>
          </m:e>
          <m:sub>
            <m:r>
              <w:rPr>
                <w:rFonts w:ascii="Cambria Math" w:hAnsi="Cambria Math" w:cstheme="majorBidi"/>
                <w:sz w:val="24"/>
                <w:szCs w:val="24"/>
                <w:lang w:val="en-US"/>
              </w:rPr>
              <m:t>dcc</m:t>
            </m:r>
          </m:sub>
        </m:sSub>
        <m:r>
          <w:rPr>
            <w:rFonts w:ascii="Cambria Math" w:hAnsi="Cambria Math" w:cstheme="majorBidi"/>
            <w:sz w:val="24"/>
            <w:szCs w:val="24"/>
            <w:lang w:val="en-US"/>
          </w:rPr>
          <m:t xml:space="preserve"> and </m:t>
        </m:r>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dcc</m:t>
            </m:r>
          </m:sub>
        </m:sSub>
      </m:oMath>
      <w:r>
        <w:rPr>
          <w:rFonts w:asciiTheme="majorBidi" w:eastAsiaTheme="minorEastAsia" w:hAnsiTheme="majorBidi" w:cstheme="majorBidi"/>
          <w:sz w:val="24"/>
          <w:szCs w:val="24"/>
          <w:lang w:val="en-US"/>
        </w:rPr>
        <w:t xml:space="preserve"> </w:t>
      </w:r>
      <w:r w:rsidRPr="003A5735">
        <w:rPr>
          <w:rFonts w:asciiTheme="majorBidi" w:eastAsiaTheme="minorEastAsia" w:hAnsiTheme="majorBidi" w:cstheme="majorBidi"/>
          <w:sz w:val="24"/>
          <w:szCs w:val="24"/>
          <w:lang w:val="en-US"/>
        </w:rPr>
        <w:t>implies</w:t>
      </w:r>
      <w:r>
        <w:rPr>
          <w:rFonts w:asciiTheme="majorBidi" w:eastAsiaTheme="minorEastAsia" w:hAnsiTheme="majorBidi" w:cstheme="majorBidi"/>
          <w:sz w:val="24"/>
          <w:szCs w:val="24"/>
          <w:lang w:val="en-US"/>
        </w:rPr>
        <w:t xml:space="preserve"> that the estimators obtained f</w:t>
      </w:r>
      <w:r w:rsidRPr="003A5735">
        <w:rPr>
          <w:rFonts w:asciiTheme="majorBidi" w:eastAsiaTheme="minorEastAsia" w:hAnsiTheme="majorBidi" w:cstheme="majorBidi"/>
          <w:sz w:val="24"/>
          <w:szCs w:val="24"/>
          <w:lang w:val="en-US"/>
        </w:rPr>
        <w:t>rom</w:t>
      </w:r>
      <w:r>
        <w:rPr>
          <w:rFonts w:asciiTheme="majorBidi" w:eastAsiaTheme="minorEastAsia" w:hAnsiTheme="majorBidi" w:cstheme="majorBidi"/>
          <w:sz w:val="24"/>
          <w:szCs w:val="24"/>
          <w:lang w:val="en-US"/>
        </w:rPr>
        <w:t xml:space="preserve"> </w:t>
      </w:r>
      <w:r w:rsidRPr="003A5735">
        <w:rPr>
          <w:rFonts w:asciiTheme="majorBidi" w:eastAsiaTheme="minorEastAsia" w:hAnsiTheme="majorBidi" w:cstheme="majorBidi"/>
          <w:sz w:val="24"/>
          <w:szCs w:val="24"/>
          <w:lang w:val="en-US"/>
        </w:rPr>
        <w:t xml:space="preserve">the DCC-FIGACH models were dynamic and varied with time.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α</m:t>
            </m:r>
          </m:e>
          <m:sub>
            <m:r>
              <w:rPr>
                <w:rFonts w:ascii="Cambria Math" w:hAnsi="Cambria Math" w:cstheme="majorBidi"/>
                <w:sz w:val="24"/>
                <w:szCs w:val="24"/>
                <w:lang w:val="en-US"/>
              </w:rPr>
              <m:t>dcc</m:t>
            </m:r>
          </m:sub>
        </m:sSub>
      </m:oMath>
      <w:r w:rsidRPr="003A5735">
        <w:rPr>
          <w:rFonts w:asciiTheme="majorBidi" w:eastAsiaTheme="minorEastAsia" w:hAnsiTheme="majorBidi" w:cstheme="majorBidi"/>
          <w:sz w:val="24"/>
          <w:szCs w:val="24"/>
          <w:lang w:val="en-US"/>
        </w:rPr>
        <w:t xml:space="preserve"> </w:t>
      </w:r>
      <w:proofErr w:type="gramStart"/>
      <w:r w:rsidRPr="003A5735">
        <w:rPr>
          <w:rFonts w:asciiTheme="majorBidi" w:eastAsiaTheme="minorEastAsia" w:hAnsiTheme="majorBidi" w:cstheme="majorBidi"/>
          <w:sz w:val="24"/>
          <w:szCs w:val="24"/>
          <w:lang w:val="en-US"/>
        </w:rPr>
        <w:t>indicates</w:t>
      </w:r>
      <w:proofErr w:type="gramEnd"/>
      <w:r w:rsidRPr="003A5735">
        <w:rPr>
          <w:rFonts w:asciiTheme="majorBidi" w:eastAsiaTheme="minorEastAsia" w:hAnsiTheme="majorBidi" w:cstheme="majorBidi"/>
          <w:sz w:val="24"/>
          <w:szCs w:val="24"/>
          <w:lang w:val="en-US"/>
        </w:rPr>
        <w:t xml:space="preserve"> short-run volatility impact,  implying the persistency of the</w:t>
      </w:r>
      <w:r>
        <w:rPr>
          <w:rFonts w:asciiTheme="majorBidi" w:eastAsiaTheme="minorEastAsia" w:hAnsiTheme="majorBidi" w:cstheme="majorBidi"/>
          <w:sz w:val="24"/>
          <w:szCs w:val="24"/>
          <w:lang w:val="en-US"/>
        </w:rPr>
        <w:t xml:space="preserve"> standardized residuals fr</w:t>
      </w:r>
      <w:r w:rsidRPr="003A5735">
        <w:rPr>
          <w:rFonts w:asciiTheme="majorBidi" w:eastAsiaTheme="minorEastAsia" w:hAnsiTheme="majorBidi" w:cstheme="majorBidi"/>
          <w:sz w:val="24"/>
          <w:szCs w:val="24"/>
          <w:lang w:val="en-US"/>
        </w:rPr>
        <w:t xml:space="preserve">om the previous period.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β</m:t>
            </m:r>
          </m:e>
          <m:sub>
            <m:r>
              <w:rPr>
                <w:rFonts w:ascii="Cambria Math" w:hAnsi="Cambria Math" w:cstheme="majorBidi"/>
                <w:sz w:val="24"/>
                <w:szCs w:val="24"/>
                <w:lang w:val="en-US"/>
              </w:rPr>
              <m:t>dcc</m:t>
            </m:r>
          </m:sub>
        </m:sSub>
      </m:oMath>
      <w:r>
        <w:rPr>
          <w:rFonts w:asciiTheme="majorBidi" w:eastAsiaTheme="minorEastAsia" w:hAnsiTheme="majorBidi" w:cstheme="majorBidi"/>
          <w:sz w:val="24"/>
          <w:szCs w:val="24"/>
          <w:lang w:val="en-US"/>
        </w:rPr>
        <w:t xml:space="preserve"> </w:t>
      </w:r>
      <w:r>
        <w:rPr>
          <w:rFonts w:asciiTheme="majorBidi" w:eastAsiaTheme="minorEastAsia" w:hAnsiTheme="majorBidi" w:cstheme="majorBidi" w:hint="eastAsia"/>
          <w:sz w:val="24"/>
          <w:szCs w:val="24"/>
          <w:lang w:val="en-US"/>
        </w:rPr>
        <w:t xml:space="preserve"> </w:t>
      </w:r>
      <w:proofErr w:type="gramStart"/>
      <w:r>
        <w:rPr>
          <w:rFonts w:asciiTheme="majorBidi" w:eastAsiaTheme="minorEastAsia" w:hAnsiTheme="majorBidi" w:cstheme="majorBidi"/>
          <w:sz w:val="24"/>
          <w:szCs w:val="24"/>
          <w:lang w:val="en-US"/>
        </w:rPr>
        <w:t>measur</w:t>
      </w:r>
      <w:r w:rsidRPr="003A5735">
        <w:rPr>
          <w:rFonts w:asciiTheme="majorBidi" w:eastAsiaTheme="minorEastAsia" w:hAnsiTheme="majorBidi" w:cstheme="majorBidi"/>
          <w:sz w:val="24"/>
          <w:szCs w:val="24"/>
          <w:lang w:val="en-US"/>
        </w:rPr>
        <w:t>es</w:t>
      </w:r>
      <w:proofErr w:type="gramEnd"/>
      <w:r w:rsidRPr="003A5735">
        <w:rPr>
          <w:rFonts w:asciiTheme="majorBidi" w:eastAsiaTheme="minorEastAsia" w:hAnsiTheme="majorBidi" w:cstheme="majorBidi"/>
          <w:sz w:val="24"/>
          <w:szCs w:val="24"/>
          <w:lang w:val="en-US"/>
        </w:rPr>
        <w:t xml:space="preserve"> the lingering</w:t>
      </w:r>
      <w:r>
        <w:rPr>
          <w:rFonts w:asciiTheme="majorBidi" w:eastAsiaTheme="minorEastAsia" w:hAnsiTheme="majorBidi" w:cstheme="majorBidi"/>
          <w:sz w:val="24"/>
          <w:szCs w:val="24"/>
          <w:lang w:val="en-US"/>
        </w:rPr>
        <w:t xml:space="preserve"> eff</w:t>
      </w:r>
      <w:r w:rsidRPr="003A5735">
        <w:rPr>
          <w:rFonts w:asciiTheme="majorBidi" w:eastAsiaTheme="minorEastAsia" w:hAnsiTheme="majorBidi" w:cstheme="majorBidi"/>
          <w:sz w:val="24"/>
          <w:szCs w:val="24"/>
          <w:lang w:val="en-US"/>
        </w:rPr>
        <w:t xml:space="preserve">ect of  shock impact on conditional correlations,  indicating the persistency of  the conditional correlation process. </w:t>
      </w:r>
      <m:oMath>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ρ</m:t>
            </m:r>
          </m:e>
          <m:sub>
            <m:r>
              <w:rPr>
                <w:rFonts w:ascii="Cambria Math" w:eastAsiaTheme="minorEastAsia" w:hAnsi="Cambria Math" w:cstheme="majorBidi"/>
                <w:sz w:val="20"/>
                <w:szCs w:val="20"/>
                <w:lang w:val="en-US"/>
              </w:rPr>
              <m:t xml:space="preserve">ij,t </m:t>
            </m:r>
          </m:sub>
        </m:sSub>
      </m:oMath>
      <w:proofErr w:type="gramStart"/>
      <w:r w:rsidRPr="003A5735">
        <w:rPr>
          <w:rFonts w:asciiTheme="majorBidi" w:eastAsiaTheme="minorEastAsia" w:hAnsiTheme="majorBidi" w:cstheme="majorBidi"/>
          <w:sz w:val="24"/>
          <w:szCs w:val="24"/>
          <w:lang w:val="en-US"/>
        </w:rPr>
        <w:t>indicates</w:t>
      </w:r>
      <w:proofErr w:type="gramEnd"/>
      <w:r w:rsidRPr="003A5735">
        <w:rPr>
          <w:rFonts w:asciiTheme="majorBidi" w:eastAsiaTheme="minorEastAsia" w:hAnsiTheme="majorBidi" w:cstheme="majorBidi"/>
          <w:sz w:val="24"/>
          <w:szCs w:val="24"/>
          <w:lang w:val="en-US"/>
        </w:rPr>
        <w:t xml:space="preserve"> the direction and strength o</w:t>
      </w:r>
      <w:r>
        <w:rPr>
          <w:rFonts w:asciiTheme="majorBidi" w:eastAsiaTheme="minorEastAsia" w:hAnsiTheme="majorBidi" w:cstheme="majorBidi"/>
          <w:sz w:val="24"/>
          <w:szCs w:val="24"/>
          <w:lang w:val="en-US"/>
        </w:rPr>
        <w:t xml:space="preserve">f </w:t>
      </w:r>
      <w:r w:rsidRPr="003A5735">
        <w:rPr>
          <w:rFonts w:asciiTheme="majorBidi" w:eastAsiaTheme="minorEastAsia" w:hAnsiTheme="majorBidi" w:cstheme="majorBidi"/>
          <w:sz w:val="24"/>
          <w:szCs w:val="24"/>
          <w:lang w:val="en-US"/>
        </w:rPr>
        <w:t>correlation. If the estimated</w:t>
      </w:r>
      <w:r>
        <w:rPr>
          <w:rFonts w:asciiTheme="majorBidi" w:eastAsiaTheme="minorEastAsia" w:hAnsiTheme="majorBidi" w:cstheme="majorBidi"/>
          <w:sz w:val="24"/>
          <w:szCs w:val="24"/>
          <w:lang w:val="en-US"/>
        </w:rPr>
        <w:t xml:space="preserve"> </w:t>
      </w:r>
      <m:oMath>
        <m:sSub>
          <m:sSubPr>
            <m:ctrlPr>
              <w:rPr>
                <w:rFonts w:ascii="Cambria Math" w:eastAsiaTheme="minorEastAsia" w:hAnsi="Cambria Math" w:cstheme="majorBidi"/>
                <w:i/>
                <w:sz w:val="20"/>
                <w:szCs w:val="20"/>
                <w:lang w:val="en-US"/>
              </w:rPr>
            </m:ctrlPr>
          </m:sSubPr>
          <m:e>
            <m:r>
              <w:rPr>
                <w:rFonts w:ascii="Cambria Math" w:eastAsiaTheme="minorEastAsia" w:hAnsi="Cambria Math" w:cstheme="majorBidi"/>
                <w:sz w:val="20"/>
                <w:szCs w:val="20"/>
                <w:lang w:val="en-US"/>
              </w:rPr>
              <m:t>ρ</m:t>
            </m:r>
          </m:e>
          <m:sub>
            <m:r>
              <w:rPr>
                <w:rFonts w:ascii="Cambria Math" w:eastAsiaTheme="minorEastAsia" w:hAnsi="Cambria Math" w:cstheme="majorBidi"/>
                <w:sz w:val="20"/>
                <w:szCs w:val="20"/>
                <w:lang w:val="en-US"/>
              </w:rPr>
              <m:t>ij,t</m:t>
            </m:r>
          </m:sub>
        </m:sSub>
      </m:oMath>
      <w:r>
        <w:rPr>
          <w:rFonts w:asciiTheme="majorBidi" w:eastAsiaTheme="minorEastAsia" w:hAnsiTheme="majorBidi" w:cstheme="majorBidi"/>
          <w:sz w:val="24"/>
          <w:szCs w:val="24"/>
          <w:lang w:val="en-US"/>
        </w:rPr>
        <w:t xml:space="preserve"> </w:t>
      </w:r>
      <w:r w:rsidRPr="003A5735">
        <w:rPr>
          <w:rFonts w:asciiTheme="majorBidi" w:eastAsiaTheme="minorEastAsia" w:hAnsiTheme="majorBidi" w:cstheme="majorBidi"/>
          <w:sz w:val="24"/>
          <w:szCs w:val="24"/>
          <w:lang w:val="en-US"/>
        </w:rPr>
        <w:t xml:space="preserve">is positive, then the correlation between </w:t>
      </w:r>
      <w:r w:rsidRPr="00282F0C">
        <w:rPr>
          <w:rFonts w:asciiTheme="majorBidi" w:hAnsiTheme="majorBidi" w:cstheme="majorBidi"/>
          <w:sz w:val="24"/>
          <w:szCs w:val="24"/>
          <w:lang w:val="en-US"/>
        </w:rPr>
        <w:t>stationary</w:t>
      </w:r>
      <w:r w:rsidRPr="003A5735">
        <w:rPr>
          <w:rFonts w:asciiTheme="majorBidi" w:eastAsiaTheme="minorEastAsia" w:hAnsiTheme="majorBidi" w:cstheme="majorBidi"/>
          <w:sz w:val="24"/>
          <w:szCs w:val="24"/>
          <w:lang w:val="en-US"/>
        </w:rPr>
        <w:t xml:space="preserve"> series is moving in the same direction and vice </w:t>
      </w:r>
      <w:proofErr w:type="spellStart"/>
      <w:r w:rsidRPr="003A5735">
        <w:rPr>
          <w:rFonts w:asciiTheme="majorBidi" w:eastAsiaTheme="minorEastAsia" w:hAnsiTheme="majorBidi" w:cstheme="majorBidi"/>
          <w:sz w:val="24"/>
          <w:szCs w:val="24"/>
          <w:lang w:val="en-US"/>
        </w:rPr>
        <w:t>vers</w:t>
      </w:r>
      <w:proofErr w:type="spellEnd"/>
      <w:r>
        <w:rPr>
          <w:rStyle w:val="Appelnotedebasdep"/>
          <w:rFonts w:asciiTheme="majorBidi" w:eastAsiaTheme="minorEastAsia" w:hAnsiTheme="majorBidi" w:cstheme="majorBidi"/>
          <w:sz w:val="24"/>
          <w:szCs w:val="24"/>
          <w:lang w:val="en-US"/>
        </w:rPr>
        <w:footnoteReference w:id="1"/>
      </w:r>
      <w:r>
        <w:rPr>
          <w:rFonts w:asciiTheme="majorBidi" w:eastAsiaTheme="minorEastAsia" w:hAnsiTheme="majorBidi" w:cstheme="majorBidi"/>
          <w:sz w:val="24"/>
          <w:szCs w:val="24"/>
          <w:lang w:val="en-US"/>
        </w:rPr>
        <w:t>.</w:t>
      </w:r>
    </w:p>
    <w:p w:rsidR="00341D5B" w:rsidRDefault="00341D5B" w:rsidP="00341D5B">
      <w:pPr>
        <w:spacing w:after="0" w:line="240" w:lineRule="auto"/>
        <w:jc w:val="both"/>
        <w:rPr>
          <w:rFonts w:asciiTheme="majorBidi" w:eastAsiaTheme="minorEastAsia" w:hAnsiTheme="majorBidi" w:cstheme="majorBidi"/>
          <w:sz w:val="24"/>
          <w:szCs w:val="24"/>
          <w:lang w:val="en-US"/>
        </w:rPr>
      </w:pPr>
      <w:r w:rsidRPr="00135CBD">
        <w:rPr>
          <w:rFonts w:asciiTheme="majorBidi" w:eastAsiaTheme="minorEastAsia" w:hAnsiTheme="majorBidi" w:cstheme="majorBidi"/>
          <w:sz w:val="24"/>
          <w:szCs w:val="24"/>
          <w:lang w:val="en-US"/>
        </w:rPr>
        <w:t>We estimate the DCC model using the quasi-maximum likelihood estimation</w:t>
      </w:r>
      <w:r>
        <w:rPr>
          <w:rFonts w:asciiTheme="majorBidi" w:eastAsiaTheme="minorEastAsia" w:hAnsiTheme="majorBidi" w:cstheme="majorBidi"/>
          <w:sz w:val="24"/>
          <w:szCs w:val="24"/>
          <w:lang w:val="en-US"/>
        </w:rPr>
        <w:t xml:space="preserve"> </w:t>
      </w:r>
      <w:r w:rsidRPr="00135CBD">
        <w:rPr>
          <w:rFonts w:asciiTheme="majorBidi" w:eastAsiaTheme="minorEastAsia" w:hAnsiTheme="majorBidi" w:cstheme="majorBidi"/>
          <w:sz w:val="24"/>
          <w:szCs w:val="24"/>
          <w:lang w:val="en-US"/>
        </w:rPr>
        <w:t xml:space="preserve">method proposed by </w:t>
      </w:r>
      <w:proofErr w:type="spellStart"/>
      <w:r w:rsidRPr="00135CBD">
        <w:rPr>
          <w:rFonts w:asciiTheme="majorBidi" w:eastAsiaTheme="minorEastAsia" w:hAnsiTheme="majorBidi" w:cstheme="majorBidi"/>
          <w:sz w:val="24"/>
          <w:szCs w:val="24"/>
          <w:lang w:val="en-US"/>
        </w:rPr>
        <w:t>Bollerslev</w:t>
      </w:r>
      <w:proofErr w:type="spellEnd"/>
      <w:r w:rsidRPr="00135CBD">
        <w:rPr>
          <w:rFonts w:asciiTheme="majorBidi" w:eastAsiaTheme="minorEastAsia" w:hAnsiTheme="majorBidi" w:cstheme="majorBidi"/>
          <w:sz w:val="24"/>
          <w:szCs w:val="24"/>
          <w:lang w:val="en-US"/>
        </w:rPr>
        <w:t xml:space="preserve"> and Wooldridge (1992) in which the</w:t>
      </w:r>
      <w:r>
        <w:rPr>
          <w:rFonts w:asciiTheme="majorBidi" w:eastAsiaTheme="minorEastAsia" w:hAnsiTheme="majorBidi" w:cstheme="majorBidi"/>
          <w:sz w:val="24"/>
          <w:szCs w:val="24"/>
          <w:lang w:val="en-US"/>
        </w:rPr>
        <w:t xml:space="preserve"> </w:t>
      </w:r>
      <w:r w:rsidRPr="00135CBD">
        <w:rPr>
          <w:rFonts w:asciiTheme="majorBidi" w:eastAsiaTheme="minorEastAsia" w:hAnsiTheme="majorBidi" w:cstheme="majorBidi"/>
          <w:sz w:val="24"/>
          <w:szCs w:val="24"/>
          <w:lang w:val="en-US"/>
        </w:rPr>
        <w:t>log-likelihood can be expressed as;</w:t>
      </w:r>
    </w:p>
    <w:p w:rsidR="008D154F" w:rsidRDefault="008D154F" w:rsidP="00341D5B">
      <w:pPr>
        <w:spacing w:after="0" w:line="240" w:lineRule="auto"/>
        <w:jc w:val="both"/>
        <w:rPr>
          <w:rFonts w:asciiTheme="majorBidi" w:eastAsiaTheme="minorEastAsia" w:hAnsiTheme="majorBidi" w:cstheme="majorBidi"/>
          <w:sz w:val="24"/>
          <w:szCs w:val="24"/>
          <w:lang w:val="en-US"/>
        </w:rPr>
      </w:pPr>
    </w:p>
    <w:p w:rsidR="00341D5B" w:rsidRPr="006B3ACF" w:rsidRDefault="00341D5B" w:rsidP="008D154F">
      <w:pPr>
        <w:spacing w:after="0" w:line="240" w:lineRule="auto"/>
        <w:jc w:val="right"/>
        <w:rPr>
          <w:rFonts w:asciiTheme="majorBidi" w:eastAsiaTheme="minorEastAsia" w:hAnsiTheme="majorBidi" w:cstheme="majorBidi"/>
          <w:sz w:val="24"/>
          <w:szCs w:val="24"/>
          <w:lang w:val="en-US"/>
        </w:rPr>
      </w:pPr>
      <m:oMath>
        <m:r>
          <w:rPr>
            <w:rFonts w:ascii="Cambria Math" w:eastAsiaTheme="minorEastAsia" w:hAnsi="Cambria Math" w:cstheme="majorBidi"/>
            <w:sz w:val="24"/>
            <w:szCs w:val="24"/>
            <w:lang w:val="en-US"/>
          </w:rPr>
          <m:t>L=-</m:t>
        </m:r>
        <m:f>
          <m:fPr>
            <m:ctrlPr>
              <w:rPr>
                <w:rFonts w:ascii="Cambria Math" w:eastAsiaTheme="minorEastAsia" w:hAnsi="Cambria Math" w:cstheme="majorBidi"/>
                <w:i/>
                <w:sz w:val="24"/>
                <w:szCs w:val="24"/>
                <w:lang w:val="en-US"/>
              </w:rPr>
            </m:ctrlPr>
          </m:fPr>
          <m:num>
            <m:r>
              <w:rPr>
                <w:rFonts w:ascii="Cambria Math" w:eastAsiaTheme="minorEastAsia" w:hAnsi="Cambria Math" w:cstheme="majorBidi"/>
                <w:sz w:val="24"/>
                <w:szCs w:val="24"/>
                <w:lang w:val="en-US"/>
              </w:rPr>
              <m:t>1</m:t>
            </m:r>
          </m:num>
          <m:den>
            <m:r>
              <w:rPr>
                <w:rFonts w:ascii="Cambria Math" w:eastAsiaTheme="minorEastAsia" w:hAnsi="Cambria Math" w:cstheme="majorBidi"/>
                <w:sz w:val="24"/>
                <w:szCs w:val="24"/>
                <w:lang w:val="en-US"/>
              </w:rPr>
              <m:t>2</m:t>
            </m:r>
          </m:den>
        </m:f>
        <m:nary>
          <m:naryPr>
            <m:chr m:val="∑"/>
            <m:limLoc m:val="undOvr"/>
            <m:ctrlPr>
              <w:rPr>
                <w:rFonts w:ascii="Cambria Math" w:eastAsiaTheme="minorEastAsia" w:hAnsi="Cambria Math" w:cstheme="majorBidi"/>
                <w:i/>
                <w:sz w:val="24"/>
                <w:szCs w:val="24"/>
                <w:lang w:val="en-US"/>
              </w:rPr>
            </m:ctrlPr>
          </m:naryPr>
          <m:sub>
            <m:r>
              <w:rPr>
                <w:rFonts w:ascii="Cambria Math" w:eastAsiaTheme="minorEastAsia" w:hAnsi="Cambria Math" w:cstheme="majorBidi"/>
                <w:sz w:val="24"/>
                <w:szCs w:val="24"/>
                <w:lang w:val="en-US"/>
              </w:rPr>
              <m:t>t=1</m:t>
            </m:r>
          </m:sub>
          <m:sup>
            <m:r>
              <w:rPr>
                <w:rFonts w:ascii="Cambria Math" w:eastAsiaTheme="minorEastAsia" w:hAnsi="Cambria Math" w:cstheme="majorBidi"/>
                <w:sz w:val="24"/>
                <w:szCs w:val="24"/>
                <w:lang w:val="en-US"/>
              </w:rPr>
              <m:t>T</m:t>
            </m:r>
          </m:sup>
          <m:e>
            <m:d>
              <m:dPr>
                <m:begChr m:val="["/>
                <m:endChr m:val="]"/>
                <m:ctrlPr>
                  <w:rPr>
                    <w:rFonts w:ascii="Cambria Math" w:eastAsiaTheme="minorEastAsia" w:hAnsi="Cambria Math" w:cstheme="majorBidi"/>
                    <w:i/>
                    <w:sz w:val="24"/>
                    <w:szCs w:val="24"/>
                    <w:lang w:val="en-US"/>
                  </w:rPr>
                </m:ctrlPr>
              </m:dPr>
              <m:e>
                <m:r>
                  <w:rPr>
                    <w:rFonts w:ascii="Cambria Math" w:eastAsiaTheme="minorEastAsia" w:hAnsi="Cambria Math" w:cstheme="majorBidi"/>
                    <w:sz w:val="24"/>
                    <w:szCs w:val="24"/>
                    <w:lang w:val="en-US"/>
                  </w:rPr>
                  <m:t>klog</m:t>
                </m:r>
                <m:d>
                  <m:dPr>
                    <m:ctrlPr>
                      <w:rPr>
                        <w:rFonts w:ascii="Cambria Math" w:eastAsiaTheme="minorEastAsia" w:hAnsi="Cambria Math" w:cstheme="majorBidi"/>
                        <w:i/>
                        <w:sz w:val="24"/>
                        <w:szCs w:val="24"/>
                        <w:lang w:val="en-US"/>
                      </w:rPr>
                    </m:ctrlPr>
                  </m:dPr>
                  <m:e>
                    <m:r>
                      <w:rPr>
                        <w:rFonts w:ascii="Cambria Math" w:eastAsiaTheme="minorEastAsia" w:hAnsi="Cambria Math" w:cstheme="majorBidi"/>
                        <w:sz w:val="24"/>
                        <w:szCs w:val="24"/>
                        <w:lang w:val="en-US"/>
                      </w:rPr>
                      <m:t>2π</m:t>
                    </m:r>
                  </m:e>
                </m:d>
                <m:r>
                  <w:rPr>
                    <w:rFonts w:ascii="Cambria Math" w:eastAsiaTheme="minorEastAsia" w:hAnsi="Cambria Math" w:cstheme="majorBidi"/>
                    <w:sz w:val="24"/>
                    <w:szCs w:val="24"/>
                    <w:lang w:val="en-US"/>
                  </w:rPr>
                  <m:t>+2log</m:t>
                </m:r>
                <m:d>
                  <m:dPr>
                    <m:begChr m:val="|"/>
                    <m:endChr m:val="|"/>
                    <m:ctrlPr>
                      <w:rPr>
                        <w:rFonts w:ascii="Cambria Math" w:eastAsiaTheme="minorEastAsia" w:hAnsi="Cambria Math" w:cstheme="majorBidi"/>
                        <w:i/>
                        <w:sz w:val="24"/>
                        <w:szCs w:val="24"/>
                        <w:lang w:val="en-US"/>
                      </w:rPr>
                    </m:ctrlPr>
                  </m:dPr>
                  <m:e>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D</m:t>
                        </m:r>
                      </m:e>
                      <m:sub>
                        <m:r>
                          <w:rPr>
                            <w:rFonts w:ascii="Cambria Math" w:eastAsiaTheme="minorEastAsia" w:hAnsi="Cambria Math" w:cstheme="majorBidi"/>
                            <w:sz w:val="24"/>
                            <w:szCs w:val="24"/>
                            <w:lang w:val="en-US"/>
                          </w:rPr>
                          <m:t>t</m:t>
                        </m:r>
                      </m:sub>
                    </m:sSub>
                  </m:e>
                </m:d>
                <m:r>
                  <w:rPr>
                    <w:rFonts w:ascii="Cambria Math" w:eastAsiaTheme="minorEastAsia" w:hAnsi="Cambria Math" w:cstheme="majorBidi"/>
                    <w:sz w:val="24"/>
                    <w:szCs w:val="24"/>
                    <w:lang w:val="en-US"/>
                  </w:rPr>
                  <m:t>+log</m:t>
                </m:r>
                <m:d>
                  <m:dPr>
                    <m:begChr m:val="|"/>
                    <m:endChr m:val="|"/>
                    <m:ctrlPr>
                      <w:rPr>
                        <w:rFonts w:ascii="Cambria Math" w:eastAsiaTheme="minorEastAsia" w:hAnsi="Cambria Math" w:cstheme="majorBidi"/>
                        <w:i/>
                        <w:sz w:val="24"/>
                        <w:szCs w:val="24"/>
                        <w:lang w:val="en-US"/>
                      </w:rPr>
                    </m:ctrlPr>
                  </m:dPr>
                  <m:e>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R</m:t>
                        </m:r>
                      </m:e>
                      <m:sub>
                        <m:r>
                          <w:rPr>
                            <w:rFonts w:ascii="Cambria Math" w:eastAsiaTheme="minorEastAsia" w:hAnsi="Cambria Math" w:cstheme="majorBidi"/>
                            <w:sz w:val="24"/>
                            <w:szCs w:val="24"/>
                            <w:lang w:val="en-US"/>
                          </w:rPr>
                          <m:t>t</m:t>
                        </m:r>
                      </m:sub>
                    </m:sSub>
                  </m:e>
                </m:d>
                <m:r>
                  <w:rPr>
                    <w:rFonts w:ascii="Cambria Math" w:eastAsiaTheme="minorEastAsia" w:hAnsi="Cambria Math" w:cstheme="majorBidi"/>
                    <w:sz w:val="24"/>
                    <w:szCs w:val="24"/>
                    <w:lang w:val="en-US"/>
                  </w:rPr>
                  <m:t>+</m:t>
                </m:r>
                <m:sSubSup>
                  <m:sSubSupPr>
                    <m:ctrlPr>
                      <w:rPr>
                        <w:rFonts w:ascii="Cambria Math" w:eastAsiaTheme="minorEastAsia" w:hAnsi="Cambria Math" w:cstheme="majorBidi"/>
                        <w:i/>
                        <w:sz w:val="24"/>
                        <w:szCs w:val="24"/>
                        <w:lang w:val="en-US"/>
                      </w:rPr>
                    </m:ctrlPr>
                  </m:sSubSupPr>
                  <m:e>
                    <m:r>
                      <w:rPr>
                        <w:rFonts w:ascii="Cambria Math" w:eastAsiaTheme="minorEastAsia" w:hAnsi="Cambria Math" w:cstheme="majorBidi"/>
                        <w:sz w:val="24"/>
                        <w:szCs w:val="24"/>
                        <w:lang w:val="en-US"/>
                      </w:rPr>
                      <m:t>ε</m:t>
                    </m:r>
                  </m:e>
                  <m:sub>
                    <m:r>
                      <w:rPr>
                        <w:rFonts w:ascii="Cambria Math" w:eastAsiaTheme="minorEastAsia" w:hAnsi="Cambria Math" w:cstheme="majorBidi"/>
                        <w:sz w:val="24"/>
                        <w:szCs w:val="24"/>
                        <w:lang w:val="en-US"/>
                      </w:rPr>
                      <m:t>t</m:t>
                    </m:r>
                  </m:sub>
                  <m:sup>
                    <m:r>
                      <w:rPr>
                        <w:rFonts w:ascii="Cambria Math" w:eastAsiaTheme="minorEastAsia" w:hAnsi="Cambria Math" w:cstheme="majorBidi"/>
                        <w:sz w:val="24"/>
                        <w:szCs w:val="24"/>
                        <w:lang w:val="en-US"/>
                      </w:rPr>
                      <m:t>'</m:t>
                    </m:r>
                  </m:sup>
                </m:sSubSup>
                <m:sSubSup>
                  <m:sSubSupPr>
                    <m:ctrlPr>
                      <w:rPr>
                        <w:rFonts w:ascii="Cambria Math" w:eastAsiaTheme="minorEastAsia" w:hAnsi="Cambria Math" w:cstheme="majorBidi"/>
                        <w:i/>
                        <w:sz w:val="24"/>
                        <w:szCs w:val="24"/>
                        <w:lang w:val="en-US"/>
                      </w:rPr>
                    </m:ctrlPr>
                  </m:sSubSupPr>
                  <m:e>
                    <m:r>
                      <w:rPr>
                        <w:rFonts w:ascii="Cambria Math" w:eastAsiaTheme="minorEastAsia" w:hAnsi="Cambria Math" w:cstheme="majorBidi"/>
                        <w:sz w:val="24"/>
                        <w:szCs w:val="24"/>
                        <w:lang w:val="en-US"/>
                      </w:rPr>
                      <m:t>R</m:t>
                    </m:r>
                  </m:e>
                  <m:sub>
                    <m:r>
                      <w:rPr>
                        <w:rFonts w:ascii="Cambria Math" w:eastAsiaTheme="minorEastAsia" w:hAnsi="Cambria Math" w:cstheme="majorBidi"/>
                        <w:sz w:val="24"/>
                        <w:szCs w:val="24"/>
                        <w:lang w:val="en-US"/>
                      </w:rPr>
                      <m:t>t</m:t>
                    </m:r>
                  </m:sub>
                  <m:sup>
                    <m:r>
                      <w:rPr>
                        <w:rFonts w:ascii="Cambria Math" w:eastAsiaTheme="minorEastAsia" w:hAnsi="Cambria Math" w:cstheme="majorBidi"/>
                        <w:sz w:val="24"/>
                        <w:szCs w:val="24"/>
                        <w:lang w:val="en-US"/>
                      </w:rPr>
                      <m:t>-1</m:t>
                    </m:r>
                  </m:sup>
                </m:sSubSup>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ε</m:t>
                    </m:r>
                  </m:e>
                  <m:sub>
                    <m:r>
                      <w:rPr>
                        <w:rFonts w:ascii="Cambria Math" w:eastAsiaTheme="minorEastAsia" w:hAnsi="Cambria Math" w:cstheme="majorBidi"/>
                        <w:sz w:val="24"/>
                        <w:szCs w:val="24"/>
                        <w:lang w:val="en-US"/>
                      </w:rPr>
                      <m:t>t</m:t>
                    </m:r>
                  </m:sub>
                </m:sSub>
              </m:e>
            </m:d>
          </m:e>
        </m:nary>
      </m:oMath>
      <w:r w:rsidR="008D154F">
        <w:rPr>
          <w:rFonts w:asciiTheme="majorBidi" w:eastAsiaTheme="minorEastAsia" w:hAnsiTheme="majorBidi" w:cstheme="majorBidi"/>
          <w:sz w:val="24"/>
          <w:szCs w:val="24"/>
          <w:lang w:val="en-US"/>
        </w:rPr>
        <w:t xml:space="preserve">                (10)</w:t>
      </w:r>
    </w:p>
    <w:p w:rsidR="008D154F" w:rsidRDefault="008D154F" w:rsidP="00341D5B">
      <w:pPr>
        <w:spacing w:after="0" w:line="240" w:lineRule="auto"/>
        <w:jc w:val="both"/>
        <w:rPr>
          <w:rFonts w:asciiTheme="majorBidi" w:eastAsiaTheme="minorEastAsia" w:hAnsiTheme="majorBidi" w:cstheme="majorBidi"/>
          <w:sz w:val="24"/>
          <w:szCs w:val="24"/>
          <w:lang w:val="en-US"/>
        </w:rPr>
      </w:pPr>
    </w:p>
    <w:p w:rsidR="00341D5B" w:rsidRPr="007106BD" w:rsidRDefault="00341D5B" w:rsidP="00341D5B">
      <w:pPr>
        <w:spacing w:after="0" w:line="240" w:lineRule="auto"/>
        <w:jc w:val="both"/>
        <w:rPr>
          <w:rFonts w:asciiTheme="majorBidi" w:eastAsiaTheme="minorEastAsia" w:hAnsiTheme="majorBidi" w:cstheme="majorBidi"/>
          <w:sz w:val="24"/>
          <w:szCs w:val="24"/>
          <w:lang w:val="en-US"/>
        </w:rPr>
      </w:pPr>
      <w:r w:rsidRPr="006B3ACF">
        <w:rPr>
          <w:rFonts w:asciiTheme="majorBidi" w:eastAsiaTheme="minorEastAsia" w:hAnsiTheme="majorBidi" w:cstheme="majorBidi"/>
          <w:sz w:val="24"/>
          <w:szCs w:val="24"/>
          <w:lang w:val="en-US"/>
        </w:rPr>
        <w:t>The DCC model’s design allows for the two-stage estimation procedures of</w:t>
      </w:r>
      <w:r>
        <w:rPr>
          <w:rFonts w:asciiTheme="majorBidi" w:eastAsiaTheme="minorEastAsia" w:hAnsiTheme="majorBidi" w:cstheme="majorBidi"/>
          <w:sz w:val="24"/>
          <w:szCs w:val="24"/>
          <w:lang w:val="en-US"/>
        </w:rPr>
        <w:t xml:space="preserve"> the conditional covariance matrix </w:t>
      </w:r>
      <m:oMath>
        <m:sSub>
          <m:sSubPr>
            <m:ctrlPr>
              <w:rPr>
                <w:rFonts w:ascii="Cambria Math" w:hAnsi="Cambria Math" w:cstheme="majorBidi"/>
                <w:i/>
                <w:sz w:val="24"/>
                <w:szCs w:val="24"/>
                <w:lang w:val="en-US"/>
              </w:rPr>
            </m:ctrlPr>
          </m:sSubPr>
          <m:e>
            <m:r>
              <w:rPr>
                <w:rFonts w:ascii="Cambria Math" w:hAnsi="Cambria Math" w:cstheme="majorBidi"/>
                <w:sz w:val="24"/>
                <w:szCs w:val="24"/>
                <w:lang w:val="en-US"/>
              </w:rPr>
              <m:t>H</m:t>
            </m:r>
          </m:e>
          <m:sub>
            <m:r>
              <w:rPr>
                <w:rFonts w:ascii="Cambria Math" w:hAnsi="Cambria Math" w:cstheme="majorBidi"/>
                <w:sz w:val="24"/>
                <w:szCs w:val="24"/>
                <w:lang w:val="en-US"/>
              </w:rPr>
              <m:t>t</m:t>
            </m:r>
          </m:sub>
        </m:sSub>
      </m:oMath>
      <w:r>
        <w:rPr>
          <w:rFonts w:asciiTheme="majorBidi" w:eastAsiaTheme="minorEastAsia" w:hAnsiTheme="majorBidi" w:cstheme="majorBidi"/>
          <w:sz w:val="24"/>
          <w:szCs w:val="24"/>
          <w:lang w:val="en-US"/>
        </w:rPr>
        <w:t xml:space="preserve">, in the first stage, we fit the univarite GARCH-type models for each </w:t>
      </w:r>
      <w:r w:rsidRPr="00421561">
        <w:rPr>
          <w:rFonts w:asciiTheme="majorBidi" w:eastAsiaTheme="minorEastAsia" w:hAnsiTheme="majorBidi" w:cstheme="majorBidi"/>
          <w:sz w:val="24"/>
          <w:szCs w:val="24"/>
          <w:lang w:val="en-US"/>
        </w:rPr>
        <w:t>JPY/USD and NIKKEI225 index in first difference</w:t>
      </w:r>
      <w:r>
        <w:rPr>
          <w:rFonts w:asciiTheme="majorBidi" w:eastAsiaTheme="minorEastAsia" w:hAnsiTheme="majorBidi" w:cstheme="majorBidi"/>
          <w:sz w:val="24"/>
          <w:szCs w:val="24"/>
          <w:lang w:val="en-US"/>
        </w:rPr>
        <w:t xml:space="preserve">; then, estimates of </w:t>
      </w:r>
      <m:oMath>
        <m:sSub>
          <m:sSubPr>
            <m:ctrlPr>
              <w:rPr>
                <w:rFonts w:ascii="Cambria Math" w:eastAsiaTheme="minorEastAsia" w:hAnsi="Cambria Math" w:cstheme="majorBidi"/>
                <w:i/>
                <w:sz w:val="24"/>
                <w:szCs w:val="24"/>
                <w:lang w:val="en-US"/>
              </w:rPr>
            </m:ctrlPr>
          </m:sSubPr>
          <m:e>
            <m:r>
              <w:rPr>
                <w:rFonts w:ascii="Cambria Math" w:eastAsiaTheme="minorEastAsia" w:hAnsi="Cambria Math" w:cstheme="majorBidi"/>
                <w:sz w:val="24"/>
                <w:szCs w:val="24"/>
                <w:lang w:val="en-US"/>
              </w:rPr>
              <m:t>h</m:t>
            </m:r>
          </m:e>
          <m:sub>
            <m:r>
              <w:rPr>
                <w:rFonts w:ascii="Cambria Math" w:eastAsiaTheme="minorEastAsia" w:hAnsi="Cambria Math" w:cstheme="majorBidi"/>
                <w:sz w:val="24"/>
                <w:szCs w:val="24"/>
                <w:lang w:val="en-US"/>
              </w:rPr>
              <m:t>iit</m:t>
            </m:r>
          </m:sub>
        </m:sSub>
      </m:oMath>
      <w:r>
        <w:rPr>
          <w:rFonts w:asciiTheme="majorBidi" w:eastAsiaTheme="minorEastAsia" w:hAnsiTheme="majorBidi" w:cstheme="majorBidi"/>
          <w:sz w:val="24"/>
          <w:szCs w:val="24"/>
          <w:lang w:val="en-US"/>
        </w:rPr>
        <w:t xml:space="preserve">, are obtained. In the second stage, we transform the </w:t>
      </w:r>
      <w:r w:rsidRPr="00421561">
        <w:rPr>
          <w:rFonts w:asciiTheme="majorBidi" w:eastAsiaTheme="minorEastAsia" w:hAnsiTheme="majorBidi" w:cstheme="majorBidi"/>
          <w:sz w:val="24"/>
          <w:szCs w:val="24"/>
          <w:lang w:val="en-US"/>
        </w:rPr>
        <w:t>first difference</w:t>
      </w:r>
      <w:r>
        <w:rPr>
          <w:rFonts w:asciiTheme="majorBidi" w:eastAsiaTheme="minorEastAsia" w:hAnsiTheme="majorBidi" w:cstheme="majorBidi"/>
          <w:sz w:val="24"/>
          <w:szCs w:val="24"/>
          <w:lang w:val="en-US"/>
        </w:rPr>
        <w:t xml:space="preserve"> series using their estimated standard deviation, which is a result of the first stage. Then this information is used to estimate the parameters of the conditional correlation. </w:t>
      </w:r>
    </w:p>
    <w:p w:rsidR="00341D5B" w:rsidRDefault="00363319" w:rsidP="00363319">
      <w:pPr>
        <w:pStyle w:val="Paragraphedeliste"/>
        <w:numPr>
          <w:ilvl w:val="0"/>
          <w:numId w:val="1"/>
        </w:numPr>
        <w:autoSpaceDE w:val="0"/>
        <w:autoSpaceDN w:val="0"/>
        <w:adjustRightInd w:val="0"/>
        <w:spacing w:before="120" w:after="120" w:line="240" w:lineRule="auto"/>
        <w:jc w:val="both"/>
        <w:rPr>
          <w:rFonts w:asciiTheme="majorBidi" w:hAnsiTheme="majorBidi" w:cstheme="majorBidi"/>
          <w:b/>
          <w:bCs/>
          <w:sz w:val="24"/>
          <w:szCs w:val="24"/>
          <w:lang w:val="en-US"/>
        </w:rPr>
      </w:pPr>
      <w:r w:rsidRPr="00363319">
        <w:rPr>
          <w:rFonts w:asciiTheme="majorBidi" w:hAnsiTheme="majorBidi" w:cstheme="majorBidi"/>
          <w:b/>
          <w:bCs/>
          <w:sz w:val="24"/>
          <w:szCs w:val="24"/>
          <w:lang w:val="en-US"/>
        </w:rPr>
        <w:t>Empirical Results</w:t>
      </w:r>
    </w:p>
    <w:p w:rsidR="00404856" w:rsidRPr="00404856" w:rsidRDefault="00404856" w:rsidP="00404856">
      <w:pPr>
        <w:autoSpaceDE w:val="0"/>
        <w:autoSpaceDN w:val="0"/>
        <w:adjustRightInd w:val="0"/>
        <w:spacing w:before="120" w:after="12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3.1.</w:t>
      </w:r>
      <w:r w:rsidRPr="00404856">
        <w:rPr>
          <w:lang w:val="en-US"/>
        </w:rPr>
        <w:t xml:space="preserve"> </w:t>
      </w:r>
      <w:r w:rsidRPr="00404856">
        <w:rPr>
          <w:rFonts w:asciiTheme="majorBidi" w:hAnsiTheme="majorBidi" w:cstheme="majorBidi"/>
          <w:b/>
          <w:bCs/>
          <w:sz w:val="24"/>
          <w:szCs w:val="24"/>
          <w:lang w:val="en-US"/>
        </w:rPr>
        <w:t>Preliminary analyses</w:t>
      </w:r>
      <w:r>
        <w:rPr>
          <w:rFonts w:asciiTheme="majorBidi" w:hAnsiTheme="majorBidi" w:cstheme="majorBidi"/>
          <w:b/>
          <w:bCs/>
          <w:sz w:val="24"/>
          <w:szCs w:val="24"/>
          <w:lang w:val="en-US"/>
        </w:rPr>
        <w:t xml:space="preserve"> and testes</w:t>
      </w:r>
    </w:p>
    <w:p w:rsidR="001C3629" w:rsidRDefault="00531BF7" w:rsidP="00781CC6">
      <w:pPr>
        <w:autoSpaceDE w:val="0"/>
        <w:autoSpaceDN w:val="0"/>
        <w:adjustRightInd w:val="0"/>
        <w:spacing w:before="120" w:after="120" w:line="240" w:lineRule="auto"/>
        <w:jc w:val="both"/>
        <w:rPr>
          <w:rFonts w:asciiTheme="majorBidi" w:hAnsiTheme="majorBidi" w:cstheme="majorBidi"/>
          <w:sz w:val="24"/>
          <w:szCs w:val="24"/>
          <w:lang w:val="en-US"/>
        </w:rPr>
      </w:pPr>
      <w:r w:rsidRPr="00781CC6">
        <w:rPr>
          <w:rFonts w:asciiTheme="majorBidi" w:hAnsiTheme="majorBidi" w:cstheme="majorBidi"/>
          <w:sz w:val="24"/>
          <w:szCs w:val="24"/>
          <w:lang w:val="en-US"/>
        </w:rPr>
        <w:t>In this section, I report the results o</w:t>
      </w:r>
      <w:r w:rsidR="00181F57" w:rsidRPr="00781CC6">
        <w:rPr>
          <w:rFonts w:asciiTheme="majorBidi" w:hAnsiTheme="majorBidi" w:cstheme="majorBidi"/>
          <w:sz w:val="24"/>
          <w:szCs w:val="24"/>
          <w:lang w:val="en-US"/>
        </w:rPr>
        <w:t>f descriptive statistics in table 1, unit root tests in table 2</w:t>
      </w:r>
      <w:r w:rsidR="00404856" w:rsidRPr="00781CC6">
        <w:rPr>
          <w:rFonts w:asciiTheme="majorBidi" w:hAnsiTheme="majorBidi" w:cstheme="majorBidi"/>
          <w:sz w:val="24"/>
          <w:szCs w:val="24"/>
          <w:lang w:val="en-US"/>
        </w:rPr>
        <w:t>,</w:t>
      </w:r>
      <w:r w:rsidR="00181F57">
        <w:rPr>
          <w:rFonts w:asciiTheme="majorBidi" w:hAnsiTheme="majorBidi" w:cstheme="majorBidi"/>
          <w:sz w:val="24"/>
          <w:szCs w:val="24"/>
          <w:lang w:val="en-US"/>
        </w:rPr>
        <w:t xml:space="preserve"> </w:t>
      </w:r>
      <w:r w:rsidR="00687BFF">
        <w:rPr>
          <w:rFonts w:asciiTheme="majorBidi" w:hAnsiTheme="majorBidi" w:cstheme="majorBidi"/>
          <w:sz w:val="24"/>
          <w:szCs w:val="24"/>
          <w:lang w:val="en-US"/>
        </w:rPr>
        <w:t>Serial correlation and LM-ARCH t</w:t>
      </w:r>
      <w:r w:rsidR="00687BFF" w:rsidRPr="00687BFF">
        <w:rPr>
          <w:rFonts w:asciiTheme="majorBidi" w:hAnsiTheme="majorBidi" w:cstheme="majorBidi"/>
          <w:sz w:val="24"/>
          <w:szCs w:val="24"/>
          <w:lang w:val="en-US"/>
        </w:rPr>
        <w:t>est</w:t>
      </w:r>
      <w:r w:rsidR="00687BFF">
        <w:rPr>
          <w:rFonts w:asciiTheme="majorBidi" w:hAnsiTheme="majorBidi" w:cstheme="majorBidi"/>
          <w:sz w:val="24"/>
          <w:szCs w:val="24"/>
          <w:lang w:val="en-US"/>
        </w:rPr>
        <w:t xml:space="preserve"> in table 3</w:t>
      </w:r>
      <w:r w:rsidR="003247DB">
        <w:rPr>
          <w:rFonts w:asciiTheme="majorBidi" w:hAnsiTheme="majorBidi" w:cstheme="majorBidi"/>
          <w:sz w:val="24"/>
          <w:szCs w:val="24"/>
          <w:lang w:val="en-US"/>
        </w:rPr>
        <w:t>,</w:t>
      </w:r>
      <w:r w:rsidR="00687BFF">
        <w:rPr>
          <w:rFonts w:asciiTheme="majorBidi" w:hAnsiTheme="majorBidi" w:cstheme="majorBidi"/>
          <w:sz w:val="24"/>
          <w:szCs w:val="24"/>
          <w:lang w:val="en-US"/>
        </w:rPr>
        <w:t xml:space="preserve"> </w:t>
      </w:r>
      <w:r w:rsidR="00687BFF" w:rsidRPr="00687BFF">
        <w:rPr>
          <w:rFonts w:asciiTheme="majorBidi" w:hAnsiTheme="majorBidi" w:cstheme="majorBidi"/>
          <w:sz w:val="24"/>
          <w:szCs w:val="24"/>
          <w:lang w:val="en-US"/>
        </w:rPr>
        <w:t>Long Memory tests</w:t>
      </w:r>
      <w:r w:rsidR="003247DB">
        <w:rPr>
          <w:rFonts w:asciiTheme="majorBidi" w:hAnsiTheme="majorBidi" w:cstheme="majorBidi"/>
          <w:sz w:val="24"/>
          <w:szCs w:val="24"/>
          <w:lang w:val="en-US"/>
        </w:rPr>
        <w:t xml:space="preserve"> in table 4 and </w:t>
      </w:r>
      <w:r w:rsidR="003247DB" w:rsidRPr="003247DB">
        <w:rPr>
          <w:rFonts w:asciiTheme="majorBidi" w:hAnsiTheme="majorBidi" w:cstheme="majorBidi"/>
          <w:sz w:val="24"/>
          <w:szCs w:val="24"/>
          <w:lang w:val="en-US"/>
        </w:rPr>
        <w:t>the evolution of exchange rate and stock index</w:t>
      </w:r>
      <w:r w:rsidR="003247DB">
        <w:rPr>
          <w:rFonts w:asciiTheme="majorBidi" w:hAnsiTheme="majorBidi" w:cstheme="majorBidi"/>
          <w:sz w:val="24"/>
          <w:szCs w:val="24"/>
          <w:lang w:val="en-US"/>
        </w:rPr>
        <w:t xml:space="preserve"> in figure 1.</w:t>
      </w:r>
    </w:p>
    <w:tbl>
      <w:tblPr>
        <w:tblW w:w="10082" w:type="dxa"/>
        <w:tblInd w:w="55" w:type="dxa"/>
        <w:tblCellMar>
          <w:left w:w="70" w:type="dxa"/>
          <w:right w:w="70" w:type="dxa"/>
        </w:tblCellMar>
        <w:tblLook w:val="04A0" w:firstRow="1" w:lastRow="0" w:firstColumn="1" w:lastColumn="0" w:noHBand="0" w:noVBand="1"/>
      </w:tblPr>
      <w:tblGrid>
        <w:gridCol w:w="1873"/>
        <w:gridCol w:w="1119"/>
        <w:gridCol w:w="1168"/>
        <w:gridCol w:w="1062"/>
        <w:gridCol w:w="1392"/>
        <w:gridCol w:w="1055"/>
        <w:gridCol w:w="995"/>
        <w:gridCol w:w="1418"/>
      </w:tblGrid>
      <w:tr w:rsidR="001C3629" w:rsidRPr="00781CC6" w:rsidTr="00815841">
        <w:trPr>
          <w:trHeight w:val="300"/>
        </w:trPr>
        <w:tc>
          <w:tcPr>
            <w:tcW w:w="10082" w:type="dxa"/>
            <w:gridSpan w:val="8"/>
            <w:tcBorders>
              <w:top w:val="single" w:sz="4" w:space="0" w:color="auto"/>
              <w:left w:val="single" w:sz="4" w:space="0" w:color="auto"/>
              <w:bottom w:val="single" w:sz="4" w:space="0" w:color="auto"/>
              <w:right w:val="single" w:sz="4" w:space="0" w:color="auto"/>
            </w:tcBorders>
            <w:vAlign w:val="center"/>
          </w:tcPr>
          <w:p w:rsidR="001C3629" w:rsidRPr="00781CC6" w:rsidRDefault="001C3629" w:rsidP="00815841">
            <w:pPr>
              <w:spacing w:after="0" w:line="240" w:lineRule="auto"/>
              <w:jc w:val="center"/>
              <w:rPr>
                <w:rFonts w:asciiTheme="majorBidi" w:eastAsia="Times New Roman" w:hAnsiTheme="majorBidi" w:cstheme="majorBidi"/>
                <w:b/>
                <w:bCs/>
                <w:color w:val="000000"/>
                <w:lang w:eastAsia="fr-FR"/>
              </w:rPr>
            </w:pPr>
            <w:r w:rsidRPr="00781CC6">
              <w:rPr>
                <w:rFonts w:asciiTheme="majorBidi" w:hAnsiTheme="majorBidi" w:cstheme="majorBidi"/>
                <w:b/>
                <w:bCs/>
                <w:color w:val="000000"/>
                <w:sz w:val="24"/>
                <w:szCs w:val="24"/>
                <w:lang w:val="en-US"/>
              </w:rPr>
              <w:t>Table I : Descriptive statistics</w:t>
            </w:r>
          </w:p>
        </w:tc>
      </w:tr>
      <w:tr w:rsidR="001C3629" w:rsidRPr="00781CC6" w:rsidTr="00815841">
        <w:trPr>
          <w:trHeight w:val="300"/>
        </w:trPr>
        <w:tc>
          <w:tcPr>
            <w:tcW w:w="1873" w:type="dxa"/>
            <w:tcBorders>
              <w:top w:val="nil"/>
              <w:left w:val="single" w:sz="4" w:space="0" w:color="auto"/>
              <w:bottom w:val="single" w:sz="4" w:space="0" w:color="auto"/>
              <w:right w:val="single" w:sz="4" w:space="0" w:color="auto"/>
            </w:tcBorders>
            <w:shd w:val="clear" w:color="auto" w:fill="auto"/>
            <w:noWrap/>
            <w:vAlign w:val="center"/>
            <w:hideMark/>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p>
        </w:tc>
        <w:tc>
          <w:tcPr>
            <w:tcW w:w="1119" w:type="dxa"/>
            <w:tcBorders>
              <w:top w:val="nil"/>
              <w:left w:val="nil"/>
              <w:bottom w:val="single" w:sz="4" w:space="0" w:color="auto"/>
              <w:right w:val="single" w:sz="4" w:space="0" w:color="auto"/>
            </w:tcBorders>
            <w:shd w:val="clear" w:color="auto" w:fill="auto"/>
            <w:noWrap/>
            <w:vAlign w:val="center"/>
            <w:hideMark/>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proofErr w:type="spellStart"/>
            <w:r w:rsidRPr="00781CC6">
              <w:rPr>
                <w:rFonts w:asciiTheme="majorBidi" w:eastAsia="Times New Roman" w:hAnsiTheme="majorBidi" w:cstheme="majorBidi"/>
                <w:color w:val="000000"/>
                <w:lang w:eastAsia="fr-FR"/>
              </w:rPr>
              <w:t>Mean</w:t>
            </w:r>
            <w:proofErr w:type="spellEnd"/>
          </w:p>
        </w:tc>
        <w:tc>
          <w:tcPr>
            <w:tcW w:w="1168" w:type="dxa"/>
            <w:tcBorders>
              <w:top w:val="nil"/>
              <w:left w:val="nil"/>
              <w:bottom w:val="single" w:sz="4" w:space="0" w:color="auto"/>
              <w:right w:val="single" w:sz="4" w:space="0" w:color="auto"/>
            </w:tcBorders>
            <w:shd w:val="clear" w:color="auto" w:fill="auto"/>
            <w:noWrap/>
            <w:vAlign w:val="center"/>
            <w:hideMark/>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r w:rsidRPr="00781CC6">
              <w:rPr>
                <w:rFonts w:asciiTheme="majorBidi" w:eastAsia="Times New Roman" w:hAnsiTheme="majorBidi" w:cstheme="majorBidi"/>
                <w:color w:val="000000"/>
                <w:lang w:eastAsia="fr-FR"/>
              </w:rPr>
              <w:t>Maximum</w:t>
            </w:r>
          </w:p>
        </w:tc>
        <w:tc>
          <w:tcPr>
            <w:tcW w:w="1062" w:type="dxa"/>
            <w:tcBorders>
              <w:top w:val="nil"/>
              <w:left w:val="nil"/>
              <w:bottom w:val="single" w:sz="4" w:space="0" w:color="auto"/>
              <w:right w:val="single" w:sz="4" w:space="0" w:color="auto"/>
            </w:tcBorders>
            <w:shd w:val="clear" w:color="auto" w:fill="auto"/>
            <w:noWrap/>
            <w:vAlign w:val="center"/>
            <w:hideMark/>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r w:rsidRPr="00781CC6">
              <w:rPr>
                <w:rFonts w:asciiTheme="majorBidi" w:eastAsia="Times New Roman" w:hAnsiTheme="majorBidi" w:cstheme="majorBidi"/>
                <w:color w:val="000000"/>
                <w:lang w:eastAsia="fr-FR"/>
              </w:rPr>
              <w:t>Minimum</w:t>
            </w:r>
          </w:p>
        </w:tc>
        <w:tc>
          <w:tcPr>
            <w:tcW w:w="1392" w:type="dxa"/>
            <w:tcBorders>
              <w:top w:val="nil"/>
              <w:left w:val="nil"/>
              <w:bottom w:val="single" w:sz="4" w:space="0" w:color="auto"/>
              <w:right w:val="single" w:sz="4" w:space="0" w:color="auto"/>
            </w:tcBorders>
            <w:shd w:val="clear" w:color="auto" w:fill="auto"/>
            <w:noWrap/>
            <w:vAlign w:val="center"/>
            <w:hideMark/>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proofErr w:type="spellStart"/>
            <w:r w:rsidRPr="00781CC6">
              <w:rPr>
                <w:rFonts w:asciiTheme="majorBidi" w:eastAsia="Times New Roman" w:hAnsiTheme="majorBidi" w:cstheme="majorBidi"/>
                <w:color w:val="000000"/>
                <w:lang w:eastAsia="fr-FR"/>
              </w:rPr>
              <w:t>Std.Deviation</w:t>
            </w:r>
            <w:proofErr w:type="spellEnd"/>
          </w:p>
        </w:tc>
        <w:tc>
          <w:tcPr>
            <w:tcW w:w="1055" w:type="dxa"/>
            <w:tcBorders>
              <w:top w:val="nil"/>
              <w:left w:val="nil"/>
              <w:bottom w:val="single" w:sz="4" w:space="0" w:color="auto"/>
              <w:right w:val="single" w:sz="4" w:space="0" w:color="auto"/>
            </w:tcBorders>
            <w:shd w:val="clear" w:color="auto" w:fill="auto"/>
            <w:noWrap/>
            <w:vAlign w:val="center"/>
            <w:hideMark/>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proofErr w:type="spellStart"/>
            <w:r w:rsidRPr="00781CC6">
              <w:rPr>
                <w:rFonts w:asciiTheme="majorBidi" w:eastAsia="Times New Roman" w:hAnsiTheme="majorBidi" w:cstheme="majorBidi"/>
                <w:color w:val="000000"/>
                <w:lang w:eastAsia="fr-FR"/>
              </w:rPr>
              <w:t>Skewness</w:t>
            </w:r>
            <w:proofErr w:type="spellEnd"/>
          </w:p>
        </w:tc>
        <w:tc>
          <w:tcPr>
            <w:tcW w:w="995" w:type="dxa"/>
            <w:tcBorders>
              <w:top w:val="single" w:sz="4" w:space="0" w:color="auto"/>
              <w:left w:val="nil"/>
              <w:bottom w:val="single" w:sz="4" w:space="0" w:color="auto"/>
              <w:right w:val="single" w:sz="4" w:space="0" w:color="auto"/>
            </w:tcBorders>
            <w:vAlign w:val="center"/>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proofErr w:type="spellStart"/>
            <w:r w:rsidRPr="00781CC6">
              <w:rPr>
                <w:rFonts w:asciiTheme="majorBidi" w:eastAsia="Times New Roman" w:hAnsiTheme="majorBidi" w:cstheme="majorBidi"/>
                <w:color w:val="000000"/>
                <w:lang w:eastAsia="fr-FR"/>
              </w:rPr>
              <w:t>Kurtosis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proofErr w:type="spellStart"/>
            <w:r w:rsidRPr="00781CC6">
              <w:rPr>
                <w:rFonts w:asciiTheme="majorBidi" w:eastAsia="Times New Roman" w:hAnsiTheme="majorBidi" w:cstheme="majorBidi"/>
                <w:color w:val="000000"/>
                <w:lang w:eastAsia="fr-FR"/>
              </w:rPr>
              <w:t>Jarque-Bera</w:t>
            </w:r>
            <w:proofErr w:type="spellEnd"/>
          </w:p>
        </w:tc>
      </w:tr>
      <w:tr w:rsidR="001C3629" w:rsidRPr="00781CC6" w:rsidTr="00815841">
        <w:trPr>
          <w:trHeight w:val="300"/>
        </w:trPr>
        <w:tc>
          <w:tcPr>
            <w:tcW w:w="1873" w:type="dxa"/>
            <w:tcBorders>
              <w:top w:val="nil"/>
              <w:left w:val="single" w:sz="4" w:space="0" w:color="auto"/>
              <w:bottom w:val="single" w:sz="4" w:space="0" w:color="auto"/>
              <w:right w:val="single" w:sz="4" w:space="0" w:color="auto"/>
            </w:tcBorders>
            <w:shd w:val="clear" w:color="auto" w:fill="auto"/>
            <w:noWrap/>
            <w:hideMark/>
          </w:tcPr>
          <w:p w:rsidR="001C3629" w:rsidRPr="00781CC6" w:rsidRDefault="001C3629" w:rsidP="00815841">
            <w:pPr>
              <w:spacing w:after="0" w:line="240" w:lineRule="auto"/>
              <w:jc w:val="center"/>
              <w:rPr>
                <w:rFonts w:asciiTheme="majorBidi" w:eastAsiaTheme="minorEastAsia" w:hAnsiTheme="majorBidi" w:cstheme="majorBidi"/>
                <w:sz w:val="24"/>
                <w:szCs w:val="24"/>
                <w:lang w:val="en-US" w:eastAsia="fr-FR"/>
              </w:rPr>
            </w:pPr>
            <w:r w:rsidRPr="00781CC6">
              <w:rPr>
                <w:rFonts w:asciiTheme="majorBidi" w:eastAsiaTheme="minorEastAsia" w:hAnsiTheme="majorBidi" w:cstheme="majorBidi"/>
                <w:sz w:val="24"/>
                <w:szCs w:val="24"/>
                <w:lang w:val="en-US" w:eastAsia="fr-FR"/>
              </w:rPr>
              <w:t>Log(JPY/USD)</w:t>
            </w:r>
          </w:p>
        </w:tc>
        <w:tc>
          <w:tcPr>
            <w:tcW w:w="1119"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jc w:val="center"/>
              <w:rPr>
                <w:rFonts w:asciiTheme="majorBidi" w:hAnsiTheme="majorBidi" w:cstheme="majorBidi"/>
                <w:sz w:val="18"/>
                <w:szCs w:val="18"/>
              </w:rPr>
            </w:pPr>
            <w:r w:rsidRPr="00781CC6">
              <w:rPr>
                <w:rFonts w:asciiTheme="majorBidi" w:eastAsiaTheme="minorEastAsia" w:hAnsiTheme="majorBidi" w:cstheme="majorBidi"/>
                <w:sz w:val="24"/>
                <w:szCs w:val="24"/>
                <w:lang w:val="en-US" w:eastAsia="fr-FR"/>
              </w:rPr>
              <w:t>4.650721</w:t>
            </w:r>
          </w:p>
        </w:tc>
        <w:tc>
          <w:tcPr>
            <w:tcW w:w="1168"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jc w:val="center"/>
              <w:rPr>
                <w:rFonts w:asciiTheme="majorBidi" w:hAnsiTheme="majorBidi" w:cstheme="majorBidi"/>
                <w:sz w:val="18"/>
                <w:szCs w:val="18"/>
              </w:rPr>
            </w:pPr>
            <w:r w:rsidRPr="00781CC6">
              <w:rPr>
                <w:rFonts w:asciiTheme="majorBidi" w:hAnsiTheme="majorBidi" w:cstheme="majorBidi"/>
                <w:color w:val="000000"/>
                <w:sz w:val="18"/>
                <w:szCs w:val="18"/>
              </w:rPr>
              <w:t>4.903570</w:t>
            </w:r>
          </w:p>
        </w:tc>
        <w:tc>
          <w:tcPr>
            <w:tcW w:w="1062"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jc w:val="center"/>
              <w:rPr>
                <w:rFonts w:asciiTheme="majorBidi" w:hAnsiTheme="majorBidi" w:cstheme="majorBidi"/>
                <w:sz w:val="18"/>
                <w:szCs w:val="18"/>
              </w:rPr>
            </w:pPr>
            <w:r w:rsidRPr="00781CC6">
              <w:rPr>
                <w:rFonts w:asciiTheme="majorBidi" w:hAnsiTheme="majorBidi" w:cstheme="majorBidi"/>
                <w:color w:val="000000"/>
                <w:sz w:val="18"/>
                <w:szCs w:val="18"/>
              </w:rPr>
              <w:t>4.327042</w:t>
            </w:r>
          </w:p>
        </w:tc>
        <w:tc>
          <w:tcPr>
            <w:tcW w:w="1392"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spacing w:after="0" w:line="240" w:lineRule="auto"/>
              <w:jc w:val="center"/>
              <w:rPr>
                <w:rFonts w:asciiTheme="majorBidi" w:hAnsiTheme="majorBidi" w:cstheme="majorBidi"/>
                <w:sz w:val="18"/>
                <w:szCs w:val="18"/>
              </w:rPr>
            </w:pPr>
            <w:r w:rsidRPr="00781CC6">
              <w:rPr>
                <w:rFonts w:asciiTheme="majorBidi" w:hAnsiTheme="majorBidi" w:cstheme="majorBidi"/>
                <w:color w:val="000000"/>
                <w:sz w:val="18"/>
                <w:szCs w:val="18"/>
              </w:rPr>
              <w:t>0.144385</w:t>
            </w:r>
          </w:p>
        </w:tc>
        <w:tc>
          <w:tcPr>
            <w:tcW w:w="1055"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spacing w:after="0" w:line="240" w:lineRule="auto"/>
              <w:jc w:val="center"/>
              <w:rPr>
                <w:rFonts w:asciiTheme="majorBidi" w:hAnsiTheme="majorBidi" w:cstheme="majorBidi"/>
                <w:sz w:val="18"/>
                <w:szCs w:val="18"/>
              </w:rPr>
            </w:pPr>
            <w:r w:rsidRPr="00781CC6">
              <w:rPr>
                <w:rFonts w:asciiTheme="majorBidi" w:hAnsiTheme="majorBidi" w:cstheme="majorBidi"/>
                <w:color w:val="000000"/>
                <w:sz w:val="18"/>
                <w:szCs w:val="18"/>
              </w:rPr>
              <w:t>-0.669031</w:t>
            </w:r>
          </w:p>
        </w:tc>
        <w:tc>
          <w:tcPr>
            <w:tcW w:w="995" w:type="dxa"/>
            <w:tcBorders>
              <w:top w:val="single" w:sz="4" w:space="0" w:color="auto"/>
              <w:left w:val="nil"/>
              <w:bottom w:val="single" w:sz="4" w:space="0" w:color="auto"/>
              <w:right w:val="single" w:sz="4" w:space="0" w:color="auto"/>
            </w:tcBorders>
          </w:tcPr>
          <w:p w:rsidR="001C3629" w:rsidRPr="00781CC6" w:rsidRDefault="001C3629" w:rsidP="00815841">
            <w:pPr>
              <w:spacing w:after="0" w:line="240" w:lineRule="auto"/>
              <w:jc w:val="center"/>
              <w:rPr>
                <w:rFonts w:asciiTheme="majorBidi" w:hAnsiTheme="majorBidi" w:cstheme="majorBidi"/>
                <w:sz w:val="18"/>
                <w:szCs w:val="18"/>
              </w:rPr>
            </w:pPr>
            <w:r w:rsidRPr="00781CC6">
              <w:rPr>
                <w:rFonts w:asciiTheme="majorBidi" w:hAnsiTheme="majorBidi" w:cstheme="majorBidi"/>
                <w:color w:val="000000"/>
                <w:sz w:val="18"/>
                <w:szCs w:val="18"/>
              </w:rPr>
              <w:t>2.397668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C3629" w:rsidRPr="00781CC6" w:rsidRDefault="001C3629" w:rsidP="00815841">
            <w:pPr>
              <w:spacing w:after="0" w:line="240" w:lineRule="auto"/>
              <w:jc w:val="center"/>
              <w:rPr>
                <w:rFonts w:asciiTheme="majorBidi" w:hAnsiTheme="majorBidi" w:cstheme="majorBidi"/>
                <w:sz w:val="18"/>
                <w:szCs w:val="18"/>
              </w:rPr>
            </w:pPr>
            <w:r w:rsidRPr="00781CC6">
              <w:rPr>
                <w:rFonts w:asciiTheme="majorBidi" w:hAnsiTheme="majorBidi" w:cstheme="majorBidi"/>
                <w:color w:val="000000"/>
                <w:sz w:val="18"/>
                <w:szCs w:val="18"/>
              </w:rPr>
              <w:t>524.3077</w:t>
            </w:r>
          </w:p>
        </w:tc>
      </w:tr>
      <w:tr w:rsidR="001C3629" w:rsidRPr="00781CC6" w:rsidTr="00815841">
        <w:trPr>
          <w:trHeight w:val="300"/>
        </w:trPr>
        <w:tc>
          <w:tcPr>
            <w:tcW w:w="1873" w:type="dxa"/>
            <w:tcBorders>
              <w:top w:val="nil"/>
              <w:left w:val="single" w:sz="4" w:space="0" w:color="auto"/>
              <w:bottom w:val="single" w:sz="4" w:space="0" w:color="auto"/>
              <w:right w:val="single" w:sz="4" w:space="0" w:color="auto"/>
            </w:tcBorders>
            <w:shd w:val="clear" w:color="auto" w:fill="auto"/>
            <w:noWrap/>
            <w:hideMark/>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r w:rsidRPr="00781CC6">
              <w:rPr>
                <w:rFonts w:asciiTheme="majorBidi" w:eastAsiaTheme="minorEastAsia" w:hAnsiTheme="majorBidi" w:cstheme="majorBidi"/>
                <w:sz w:val="24"/>
                <w:szCs w:val="24"/>
                <w:lang w:val="en-US" w:eastAsia="fr-FR"/>
              </w:rPr>
              <w:t>Log(NIKKEI225)</w:t>
            </w:r>
          </w:p>
        </w:tc>
        <w:tc>
          <w:tcPr>
            <w:tcW w:w="1119"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jc w:val="center"/>
              <w:rPr>
                <w:rFonts w:asciiTheme="majorBidi" w:hAnsiTheme="majorBidi" w:cstheme="majorBidi"/>
                <w:sz w:val="18"/>
                <w:szCs w:val="18"/>
              </w:rPr>
            </w:pPr>
            <w:r w:rsidRPr="00781CC6">
              <w:rPr>
                <w:rFonts w:asciiTheme="majorBidi" w:hAnsiTheme="majorBidi" w:cstheme="majorBidi"/>
                <w:color w:val="000000"/>
                <w:sz w:val="18"/>
                <w:szCs w:val="18"/>
              </w:rPr>
              <w:t>9.416817</w:t>
            </w:r>
          </w:p>
        </w:tc>
        <w:tc>
          <w:tcPr>
            <w:tcW w:w="1168"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jc w:val="center"/>
              <w:rPr>
                <w:rFonts w:asciiTheme="majorBidi" w:hAnsiTheme="majorBidi" w:cstheme="majorBidi"/>
                <w:sz w:val="18"/>
                <w:szCs w:val="18"/>
              </w:rPr>
            </w:pPr>
            <w:r w:rsidRPr="00781CC6">
              <w:rPr>
                <w:rFonts w:asciiTheme="majorBidi" w:hAnsiTheme="majorBidi" w:cstheme="majorBidi"/>
                <w:color w:val="000000"/>
                <w:sz w:val="18"/>
                <w:szCs w:val="18"/>
              </w:rPr>
              <w:t>9.945974</w:t>
            </w:r>
          </w:p>
        </w:tc>
        <w:tc>
          <w:tcPr>
            <w:tcW w:w="1062"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spacing w:after="0" w:line="240" w:lineRule="auto"/>
              <w:jc w:val="center"/>
              <w:rPr>
                <w:rFonts w:asciiTheme="majorBidi" w:eastAsia="Times New Roman" w:hAnsiTheme="majorBidi" w:cstheme="majorBidi"/>
                <w:color w:val="000000"/>
                <w:lang w:eastAsia="fr-FR"/>
              </w:rPr>
            </w:pPr>
            <w:r w:rsidRPr="00781CC6">
              <w:rPr>
                <w:rFonts w:asciiTheme="majorBidi" w:hAnsiTheme="majorBidi" w:cstheme="majorBidi"/>
                <w:color w:val="000000"/>
                <w:sz w:val="18"/>
                <w:szCs w:val="18"/>
              </w:rPr>
              <w:t>8.861489</w:t>
            </w:r>
          </w:p>
        </w:tc>
        <w:tc>
          <w:tcPr>
            <w:tcW w:w="1392"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spacing w:after="0" w:line="240" w:lineRule="auto"/>
              <w:jc w:val="center"/>
              <w:rPr>
                <w:rFonts w:asciiTheme="majorBidi" w:hAnsiTheme="majorBidi" w:cstheme="majorBidi"/>
                <w:sz w:val="18"/>
                <w:szCs w:val="18"/>
              </w:rPr>
            </w:pPr>
            <w:r w:rsidRPr="00781CC6">
              <w:rPr>
                <w:rFonts w:asciiTheme="majorBidi" w:hAnsiTheme="majorBidi" w:cstheme="majorBidi"/>
                <w:color w:val="000000"/>
                <w:sz w:val="18"/>
                <w:szCs w:val="18"/>
              </w:rPr>
              <w:t>0.262888</w:t>
            </w:r>
          </w:p>
        </w:tc>
        <w:tc>
          <w:tcPr>
            <w:tcW w:w="1055" w:type="dxa"/>
            <w:tcBorders>
              <w:top w:val="nil"/>
              <w:left w:val="nil"/>
              <w:bottom w:val="single" w:sz="4" w:space="0" w:color="auto"/>
              <w:right w:val="single" w:sz="4" w:space="0" w:color="auto"/>
            </w:tcBorders>
            <w:shd w:val="clear" w:color="auto" w:fill="auto"/>
            <w:noWrap/>
            <w:hideMark/>
          </w:tcPr>
          <w:p w:rsidR="001C3629" w:rsidRPr="00781CC6" w:rsidRDefault="001C3629" w:rsidP="00815841">
            <w:pPr>
              <w:spacing w:after="0" w:line="240" w:lineRule="auto"/>
              <w:jc w:val="center"/>
              <w:rPr>
                <w:rFonts w:asciiTheme="majorBidi" w:eastAsiaTheme="minorEastAsia" w:hAnsiTheme="majorBidi" w:cstheme="majorBidi"/>
                <w:sz w:val="18"/>
                <w:szCs w:val="18"/>
                <w:lang w:val="en-US" w:eastAsia="fr-FR"/>
              </w:rPr>
            </w:pPr>
            <w:r w:rsidRPr="00781CC6">
              <w:rPr>
                <w:rFonts w:asciiTheme="majorBidi" w:hAnsiTheme="majorBidi" w:cstheme="majorBidi"/>
                <w:color w:val="000000"/>
                <w:sz w:val="18"/>
                <w:szCs w:val="18"/>
              </w:rPr>
              <w:t>0.187731</w:t>
            </w:r>
          </w:p>
        </w:tc>
        <w:tc>
          <w:tcPr>
            <w:tcW w:w="995" w:type="dxa"/>
            <w:tcBorders>
              <w:top w:val="single" w:sz="4" w:space="0" w:color="auto"/>
              <w:left w:val="nil"/>
              <w:bottom w:val="single" w:sz="4" w:space="0" w:color="auto"/>
              <w:right w:val="single" w:sz="4" w:space="0" w:color="auto"/>
            </w:tcBorders>
          </w:tcPr>
          <w:p w:rsidR="001C3629" w:rsidRPr="00781CC6" w:rsidRDefault="001C3629" w:rsidP="00815841">
            <w:pPr>
              <w:spacing w:after="0" w:line="240" w:lineRule="auto"/>
              <w:jc w:val="center"/>
              <w:rPr>
                <w:rFonts w:asciiTheme="majorBidi" w:eastAsiaTheme="minorEastAsia" w:hAnsiTheme="majorBidi" w:cstheme="majorBidi"/>
                <w:sz w:val="18"/>
                <w:szCs w:val="18"/>
                <w:lang w:val="en-US" w:eastAsia="fr-FR"/>
              </w:rPr>
            </w:pPr>
            <w:r w:rsidRPr="00781CC6">
              <w:rPr>
                <w:rFonts w:asciiTheme="majorBidi" w:hAnsiTheme="majorBidi" w:cstheme="majorBidi"/>
                <w:color w:val="000000"/>
                <w:sz w:val="18"/>
                <w:szCs w:val="18"/>
              </w:rPr>
              <w:t>1.860414</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C3629" w:rsidRPr="00781CC6" w:rsidRDefault="001C3629" w:rsidP="00815841">
            <w:pPr>
              <w:spacing w:after="0" w:line="240" w:lineRule="auto"/>
              <w:jc w:val="center"/>
              <w:rPr>
                <w:rFonts w:asciiTheme="majorBidi" w:hAnsiTheme="majorBidi" w:cstheme="majorBidi"/>
                <w:sz w:val="18"/>
                <w:szCs w:val="18"/>
              </w:rPr>
            </w:pPr>
            <w:r w:rsidRPr="00781CC6">
              <w:rPr>
                <w:rFonts w:asciiTheme="majorBidi" w:hAnsiTheme="majorBidi" w:cstheme="majorBidi"/>
                <w:color w:val="000000"/>
                <w:sz w:val="18"/>
                <w:szCs w:val="18"/>
              </w:rPr>
              <w:t>350.5495</w:t>
            </w:r>
          </w:p>
        </w:tc>
      </w:tr>
    </w:tbl>
    <w:p w:rsidR="001C3629" w:rsidRDefault="001C3629" w:rsidP="001C3629">
      <w:pPr>
        <w:autoSpaceDE w:val="0"/>
        <w:autoSpaceDN w:val="0"/>
        <w:adjustRightInd w:val="0"/>
        <w:spacing w:after="0" w:line="240" w:lineRule="auto"/>
        <w:jc w:val="both"/>
        <w:rPr>
          <w:rFonts w:ascii="Times New Roman" w:hAnsi="Times New Roman" w:cs="Times New Roman"/>
          <w:color w:val="000000"/>
          <w:sz w:val="24"/>
          <w:szCs w:val="24"/>
          <w:lang w:val="en-US"/>
        </w:rPr>
      </w:pPr>
    </w:p>
    <w:p w:rsidR="001C3629" w:rsidRDefault="001C3629" w:rsidP="001C3629">
      <w:pPr>
        <w:autoSpaceDE w:val="0"/>
        <w:autoSpaceDN w:val="0"/>
        <w:adjustRightInd w:val="0"/>
        <w:spacing w:after="0" w:line="240" w:lineRule="auto"/>
        <w:jc w:val="both"/>
        <w:rPr>
          <w:rFonts w:ascii="Times New Roman" w:hAnsi="Times New Roman" w:cs="Times New Roman"/>
          <w:color w:val="000000"/>
          <w:sz w:val="24"/>
          <w:szCs w:val="24"/>
          <w:lang w:val="en-US"/>
        </w:rPr>
      </w:pPr>
      <w:r w:rsidRPr="005B7AF3">
        <w:rPr>
          <w:rFonts w:ascii="Times New Roman" w:hAnsi="Times New Roman" w:cs="Times New Roman"/>
          <w:color w:val="000000"/>
          <w:sz w:val="24"/>
          <w:szCs w:val="24"/>
          <w:lang w:val="en-US"/>
        </w:rPr>
        <w:t xml:space="preserve">Summary statistics </w:t>
      </w:r>
      <w:r>
        <w:rPr>
          <w:rFonts w:ascii="Times New Roman" w:hAnsi="Times New Roman" w:cs="Times New Roman"/>
          <w:color w:val="000000"/>
          <w:sz w:val="24"/>
          <w:szCs w:val="24"/>
          <w:lang w:val="en-US"/>
        </w:rPr>
        <w:t xml:space="preserve">of </w:t>
      </w:r>
      <w:r w:rsidRPr="005B7AF3">
        <w:rPr>
          <w:rFonts w:asciiTheme="majorBidi" w:hAnsiTheme="majorBidi" w:cstheme="majorBidi"/>
          <w:color w:val="000000"/>
          <w:sz w:val="24"/>
          <w:szCs w:val="24"/>
          <w:lang w:val="en-US"/>
        </w:rPr>
        <w:t xml:space="preserve">stock price and exchange rate </w:t>
      </w:r>
      <w:r w:rsidRPr="005B7AF3">
        <w:rPr>
          <w:rFonts w:ascii="Times New Roman" w:hAnsi="Times New Roman" w:cs="Times New Roman"/>
          <w:color w:val="000000"/>
          <w:sz w:val="24"/>
          <w:szCs w:val="24"/>
          <w:lang w:val="en-US"/>
        </w:rPr>
        <w:t>are displayed in Table 1. From this table, NIKKEI225 is the most volatile, as measured by the standard deviation of</w:t>
      </w:r>
      <w:r>
        <w:rPr>
          <w:rFonts w:ascii="Times New Roman" w:hAnsi="Times New Roman" w:cs="Times New Roman"/>
          <w:color w:val="000000"/>
          <w:sz w:val="24"/>
          <w:szCs w:val="24"/>
          <w:lang w:val="en-US"/>
        </w:rPr>
        <w:t xml:space="preserve"> 26.2888</w:t>
      </w:r>
      <w:r w:rsidRPr="005B7AF3">
        <w:rPr>
          <w:rFonts w:ascii="Times New Roman" w:hAnsi="Times New Roman" w:cs="Times New Roman"/>
          <w:color w:val="000000"/>
          <w:sz w:val="24"/>
          <w:szCs w:val="24"/>
          <w:lang w:val="en-US"/>
        </w:rPr>
        <w:t>%, while JPY/USD is the</w:t>
      </w:r>
      <w:r>
        <w:rPr>
          <w:rFonts w:ascii="Times New Roman" w:hAnsi="Times New Roman" w:cs="Times New Roman"/>
          <w:color w:val="000000"/>
          <w:sz w:val="24"/>
          <w:szCs w:val="24"/>
          <w:lang w:val="en-US"/>
        </w:rPr>
        <w:t xml:space="preserve"> most</w:t>
      </w:r>
      <w:r w:rsidRPr="005B7AF3">
        <w:rPr>
          <w:rFonts w:ascii="Times New Roman" w:hAnsi="Times New Roman" w:cs="Times New Roman"/>
          <w:color w:val="000000"/>
          <w:sz w:val="24"/>
          <w:szCs w:val="24"/>
          <w:lang w:val="en-US"/>
        </w:rPr>
        <w:t xml:space="preserve"> volatile with a standard deviation of</w:t>
      </w:r>
      <w:r>
        <w:rPr>
          <w:rFonts w:ascii="Times New Roman" w:hAnsi="Times New Roman" w:cs="Times New Roman"/>
          <w:color w:val="000000"/>
          <w:sz w:val="24"/>
          <w:szCs w:val="24"/>
          <w:lang w:val="en-US"/>
        </w:rPr>
        <w:t xml:space="preserve"> 14.4385</w:t>
      </w:r>
      <w:r w:rsidRPr="005B7AF3">
        <w:rPr>
          <w:rFonts w:ascii="Times New Roman" w:hAnsi="Times New Roman" w:cs="Times New Roman"/>
          <w:color w:val="000000"/>
          <w:sz w:val="24"/>
          <w:szCs w:val="24"/>
          <w:lang w:val="en-US"/>
        </w:rPr>
        <w:t>%. Besides, we observe that NIKKEI225 has the highest level of kurtosis, indicating that extreme changes tend to occur more frequently for the stock price. In addition, the</w:t>
      </w:r>
      <w:r w:rsidRPr="005B7AF3">
        <w:rPr>
          <w:lang w:val="en-US"/>
        </w:rPr>
        <w:t xml:space="preserve"> </w:t>
      </w:r>
      <w:r w:rsidRPr="005B7AF3">
        <w:rPr>
          <w:rFonts w:ascii="Times New Roman" w:hAnsi="Times New Roman" w:cs="Times New Roman"/>
          <w:color w:val="000000"/>
          <w:sz w:val="24"/>
          <w:szCs w:val="24"/>
          <w:lang w:val="en-US"/>
        </w:rPr>
        <w:t xml:space="preserve">stock price and exchange rate exhibit high values of excess kurtosis. To accommodate the existence of “fat tails”, we </w:t>
      </w:r>
      <w:r>
        <w:rPr>
          <w:rFonts w:ascii="Times New Roman" w:hAnsi="Times New Roman" w:cs="Times New Roman"/>
          <w:color w:val="000000"/>
          <w:sz w:val="24"/>
          <w:szCs w:val="24"/>
          <w:lang w:val="en-US"/>
        </w:rPr>
        <w:t>assume t-student</w:t>
      </w:r>
      <w:r w:rsidRPr="005B7AF3">
        <w:rPr>
          <w:rFonts w:ascii="Times New Roman" w:hAnsi="Times New Roman" w:cs="Times New Roman"/>
          <w:color w:val="000000"/>
          <w:sz w:val="24"/>
          <w:szCs w:val="24"/>
          <w:lang w:val="en-US"/>
        </w:rPr>
        <w:t xml:space="preserve"> distributed innovations. Furthermore, the </w:t>
      </w:r>
      <w:proofErr w:type="spellStart"/>
      <w:r w:rsidRPr="005B7AF3">
        <w:rPr>
          <w:rFonts w:ascii="Times New Roman" w:hAnsi="Times New Roman" w:cs="Times New Roman"/>
          <w:color w:val="000000"/>
          <w:sz w:val="24"/>
          <w:szCs w:val="24"/>
          <w:lang w:val="en-US"/>
        </w:rPr>
        <w:t>Jarque-Bera</w:t>
      </w:r>
      <w:proofErr w:type="spellEnd"/>
      <w:r w:rsidRPr="005B7AF3">
        <w:rPr>
          <w:rFonts w:ascii="Times New Roman" w:hAnsi="Times New Roman" w:cs="Times New Roman"/>
          <w:color w:val="000000"/>
          <w:sz w:val="24"/>
          <w:szCs w:val="24"/>
          <w:lang w:val="en-US"/>
        </w:rPr>
        <w:t xml:space="preserve"> statistic rejects normality at the 1% level for all stock prices and exchange rate. The </w:t>
      </w:r>
      <w:proofErr w:type="spellStart"/>
      <w:r w:rsidRPr="005B7AF3">
        <w:rPr>
          <w:rFonts w:ascii="Times New Roman" w:hAnsi="Times New Roman" w:cs="Times New Roman"/>
          <w:color w:val="000000"/>
          <w:sz w:val="24"/>
          <w:szCs w:val="24"/>
          <w:lang w:val="en-US"/>
        </w:rPr>
        <w:t>Ljung</w:t>
      </w:r>
      <w:proofErr w:type="spellEnd"/>
      <w:r w:rsidRPr="005B7AF3">
        <w:rPr>
          <w:rFonts w:ascii="Times New Roman" w:hAnsi="Times New Roman" w:cs="Times New Roman"/>
          <w:color w:val="000000"/>
          <w:sz w:val="24"/>
          <w:szCs w:val="24"/>
          <w:lang w:val="en-US"/>
        </w:rPr>
        <w:t xml:space="preserve">-Box test for correlating series reject the null hypothesis of autocorrelation. This equates that conditional volatility of the </w:t>
      </w:r>
      <w:r>
        <w:rPr>
          <w:rFonts w:ascii="Times New Roman" w:hAnsi="Times New Roman" w:cs="Times New Roman"/>
          <w:color w:val="000000"/>
          <w:sz w:val="24"/>
          <w:szCs w:val="24"/>
          <w:lang w:val="en-US"/>
        </w:rPr>
        <w:t>returns</w:t>
      </w:r>
      <w:r w:rsidRPr="005B7AF3">
        <w:rPr>
          <w:rFonts w:ascii="Times New Roman" w:hAnsi="Times New Roman" w:cs="Times New Roman"/>
          <w:color w:val="000000"/>
          <w:sz w:val="24"/>
          <w:szCs w:val="24"/>
          <w:lang w:val="en-US"/>
        </w:rPr>
        <w:t xml:space="preserve"> series contains long memory.</w:t>
      </w:r>
    </w:p>
    <w:p w:rsidR="001C3629" w:rsidRPr="003D2B84" w:rsidRDefault="001C3629" w:rsidP="001C3629">
      <w:pPr>
        <w:pStyle w:val="Lgende"/>
        <w:spacing w:before="120" w:after="120"/>
        <w:jc w:val="both"/>
        <w:rPr>
          <w:rFonts w:ascii="Times New Roman" w:hAnsi="Times New Roman" w:cs="Times New Roman"/>
          <w:b w:val="0"/>
          <w:bCs w:val="0"/>
          <w:color w:val="auto"/>
          <w:sz w:val="24"/>
          <w:szCs w:val="24"/>
          <w:lang w:val="en-US"/>
        </w:rPr>
      </w:pPr>
      <w:r w:rsidRPr="005B7AF3">
        <w:rPr>
          <w:rFonts w:ascii="Times New Roman" w:hAnsi="Times New Roman" w:cs="Times New Roman"/>
          <w:b w:val="0"/>
          <w:bCs w:val="0"/>
          <w:color w:val="auto"/>
          <w:sz w:val="24"/>
          <w:szCs w:val="24"/>
          <w:lang w:val="en-US"/>
        </w:rPr>
        <w:lastRenderedPageBreak/>
        <w:t>In Table</w:t>
      </w:r>
      <w:r>
        <w:rPr>
          <w:rFonts w:ascii="Times New Roman" w:hAnsi="Times New Roman" w:cs="Times New Roman"/>
          <w:b w:val="0"/>
          <w:bCs w:val="0"/>
          <w:color w:val="auto"/>
          <w:sz w:val="24"/>
          <w:szCs w:val="24"/>
          <w:lang w:val="en-US"/>
        </w:rPr>
        <w:t xml:space="preserve"> II,</w:t>
      </w:r>
      <w:r w:rsidRPr="005B7AF3">
        <w:rPr>
          <w:rFonts w:ascii="Times New Roman" w:hAnsi="Times New Roman" w:cs="Times New Roman"/>
          <w:b w:val="0"/>
          <w:bCs w:val="0"/>
          <w:color w:val="auto"/>
          <w:sz w:val="24"/>
          <w:szCs w:val="24"/>
          <w:lang w:val="en-US"/>
        </w:rPr>
        <w:t xml:space="preserve"> we verify the </w:t>
      </w:r>
      <w:r>
        <w:rPr>
          <w:rFonts w:ascii="Times New Roman" w:hAnsi="Times New Roman" w:cs="Times New Roman"/>
          <w:b w:val="0"/>
          <w:bCs w:val="0"/>
          <w:color w:val="auto"/>
          <w:sz w:val="24"/>
          <w:szCs w:val="24"/>
          <w:lang w:val="en-US"/>
        </w:rPr>
        <w:t>s</w:t>
      </w:r>
      <w:r w:rsidRPr="005B7AF3">
        <w:rPr>
          <w:rFonts w:ascii="Times New Roman" w:hAnsi="Times New Roman" w:cs="Times New Roman"/>
          <w:b w:val="0"/>
          <w:bCs w:val="0"/>
          <w:color w:val="auto"/>
          <w:sz w:val="24"/>
          <w:szCs w:val="24"/>
          <w:lang w:val="en-US"/>
        </w:rPr>
        <w:t xml:space="preserve">tationary of the </w:t>
      </w:r>
      <w:proofErr w:type="gramStart"/>
      <w:r>
        <w:rPr>
          <w:rFonts w:ascii="Times New Roman" w:hAnsi="Times New Roman" w:cs="Times New Roman"/>
          <w:b w:val="0"/>
          <w:bCs w:val="0"/>
          <w:color w:val="auto"/>
          <w:sz w:val="24"/>
          <w:szCs w:val="24"/>
          <w:lang w:val="en-US"/>
        </w:rPr>
        <w:t>Log(</w:t>
      </w:r>
      <w:proofErr w:type="gramEnd"/>
      <w:r w:rsidRPr="005B7AF3">
        <w:rPr>
          <w:rFonts w:ascii="Times New Roman" w:hAnsi="Times New Roman" w:cs="Times New Roman"/>
          <w:b w:val="0"/>
          <w:bCs w:val="0"/>
          <w:color w:val="auto"/>
          <w:sz w:val="24"/>
          <w:szCs w:val="24"/>
          <w:lang w:val="en-US"/>
        </w:rPr>
        <w:t>JPY/USD</w:t>
      </w:r>
      <w:r>
        <w:rPr>
          <w:rFonts w:ascii="Times New Roman" w:hAnsi="Times New Roman" w:cs="Times New Roman"/>
          <w:b w:val="0"/>
          <w:bCs w:val="0"/>
          <w:color w:val="auto"/>
          <w:sz w:val="24"/>
          <w:szCs w:val="24"/>
          <w:lang w:val="en-US"/>
        </w:rPr>
        <w:t>)</w:t>
      </w:r>
      <w:r w:rsidRPr="005B7AF3">
        <w:rPr>
          <w:rFonts w:ascii="Times New Roman" w:hAnsi="Times New Roman" w:cs="Times New Roman"/>
          <w:b w:val="0"/>
          <w:bCs w:val="0"/>
          <w:color w:val="auto"/>
          <w:sz w:val="24"/>
          <w:szCs w:val="24"/>
          <w:lang w:val="en-US"/>
        </w:rPr>
        <w:t xml:space="preserve"> and </w:t>
      </w:r>
      <w:r>
        <w:rPr>
          <w:rFonts w:ascii="Times New Roman" w:hAnsi="Times New Roman" w:cs="Times New Roman"/>
          <w:b w:val="0"/>
          <w:bCs w:val="0"/>
          <w:color w:val="auto"/>
          <w:sz w:val="24"/>
          <w:szCs w:val="24"/>
          <w:lang w:val="en-US"/>
        </w:rPr>
        <w:t>Log(</w:t>
      </w:r>
      <w:r w:rsidRPr="004F59E7">
        <w:rPr>
          <w:rFonts w:ascii="Times New Roman" w:hAnsi="Times New Roman" w:cs="Times New Roman"/>
          <w:b w:val="0"/>
          <w:bCs w:val="0"/>
          <w:color w:val="auto"/>
          <w:sz w:val="24"/>
          <w:szCs w:val="24"/>
          <w:lang w:val="en-US"/>
        </w:rPr>
        <w:t>NIKKEI225</w:t>
      </w:r>
      <w:r>
        <w:rPr>
          <w:rFonts w:ascii="Times New Roman" w:hAnsi="Times New Roman" w:cs="Times New Roman"/>
          <w:b w:val="0"/>
          <w:bCs w:val="0"/>
          <w:color w:val="auto"/>
          <w:sz w:val="24"/>
          <w:szCs w:val="24"/>
          <w:lang w:val="en-US"/>
        </w:rPr>
        <w:t>)</w:t>
      </w:r>
      <w:r w:rsidRPr="005B7AF3">
        <w:rPr>
          <w:rFonts w:ascii="Times New Roman" w:hAnsi="Times New Roman" w:cs="Times New Roman"/>
          <w:b w:val="0"/>
          <w:bCs w:val="0"/>
          <w:color w:val="auto"/>
          <w:sz w:val="24"/>
          <w:szCs w:val="24"/>
          <w:lang w:val="en-US"/>
        </w:rPr>
        <w:t xml:space="preserve"> index by the tests of </w:t>
      </w:r>
      <w:r w:rsidRPr="004F59E7">
        <w:rPr>
          <w:rFonts w:ascii="Times New Roman" w:hAnsi="Times New Roman" w:cs="Times New Roman"/>
          <w:color w:val="auto"/>
          <w:sz w:val="24"/>
          <w:szCs w:val="24"/>
          <w:lang w:val="en-US"/>
        </w:rPr>
        <w:t xml:space="preserve">Dickey-Fuller (1979-1981) </w:t>
      </w:r>
      <w:r w:rsidRPr="00A45B14">
        <w:rPr>
          <w:rFonts w:ascii="Times New Roman" w:hAnsi="Times New Roman" w:cs="Times New Roman"/>
          <w:b w:val="0"/>
          <w:bCs w:val="0"/>
          <w:color w:val="auto"/>
          <w:sz w:val="24"/>
          <w:szCs w:val="24"/>
          <w:lang w:val="en-US"/>
        </w:rPr>
        <w:t>in level</w:t>
      </w:r>
      <w:r w:rsidRPr="005B7AF3">
        <w:rPr>
          <w:rFonts w:ascii="Times New Roman" w:hAnsi="Times New Roman" w:cs="Times New Roman"/>
          <w:b w:val="0"/>
          <w:bCs w:val="0"/>
          <w:color w:val="auto"/>
          <w:sz w:val="24"/>
          <w:szCs w:val="24"/>
          <w:lang w:val="en-US"/>
        </w:rPr>
        <w:t xml:space="preserve"> and in first difference. For this, we use the sequential procedure to determine the optimal number of lags of this index on daily frequencies. Results reported in table 2 indicate that both series have a unit root since t-statistics are higher in level than the tabulated value of </w:t>
      </w:r>
      <w:r w:rsidRPr="004F59E7">
        <w:rPr>
          <w:rFonts w:ascii="Times New Roman" w:hAnsi="Times New Roman" w:cs="Times New Roman"/>
          <w:b w:val="0"/>
          <w:bCs w:val="0"/>
          <w:color w:val="auto"/>
          <w:sz w:val="24"/>
          <w:szCs w:val="24"/>
          <w:lang w:val="en-US"/>
        </w:rPr>
        <w:t>Mackinnon (1996).</w:t>
      </w:r>
      <w:r>
        <w:rPr>
          <w:rFonts w:ascii="Times New Roman" w:hAnsi="Times New Roman" w:cs="Times New Roman"/>
          <w:b w:val="0"/>
          <w:bCs w:val="0"/>
          <w:color w:val="auto"/>
          <w:sz w:val="24"/>
          <w:szCs w:val="24"/>
          <w:lang w:val="en-US"/>
        </w:rPr>
        <w:t xml:space="preserve"> </w:t>
      </w:r>
      <w:r w:rsidRPr="00781CC6">
        <w:rPr>
          <w:rFonts w:ascii="Times New Roman" w:hAnsi="Times New Roman" w:cs="Times New Roman"/>
          <w:b w:val="0"/>
          <w:bCs w:val="0"/>
          <w:color w:val="auto"/>
          <w:sz w:val="24"/>
          <w:szCs w:val="24"/>
        </w:rPr>
        <w:t xml:space="preserve">La présence d’une racine unitaire en niveau pour l’indice JPY/USD est détectée à partir d’un modèle sans constant et sans tendance linéaire. Par contre, l’indice NIKKEI225 contient une racine unitaire en niveau à partir d’une spécification avec constante et sans tendance linéaire. </w:t>
      </w:r>
      <w:r>
        <w:rPr>
          <w:rFonts w:ascii="Times New Roman" w:hAnsi="Times New Roman" w:cs="Times New Roman"/>
          <w:b w:val="0"/>
          <w:bCs w:val="0"/>
          <w:color w:val="auto"/>
          <w:sz w:val="24"/>
          <w:szCs w:val="24"/>
          <w:lang w:val="en-US"/>
        </w:rPr>
        <w:t>This unit</w:t>
      </w:r>
      <w:r w:rsidRPr="005B7AF3">
        <w:rPr>
          <w:rFonts w:ascii="Times New Roman" w:hAnsi="Times New Roman" w:cs="Times New Roman"/>
          <w:b w:val="0"/>
          <w:bCs w:val="0"/>
          <w:color w:val="auto"/>
          <w:sz w:val="24"/>
          <w:szCs w:val="24"/>
          <w:lang w:val="en-US"/>
        </w:rPr>
        <w:t xml:space="preserve"> root disappeared after a single differencing. Hence, the JPY/USD and</w:t>
      </w:r>
      <w:r w:rsidRPr="005B7AF3">
        <w:rPr>
          <w:lang w:val="en-US"/>
        </w:rPr>
        <w:t xml:space="preserve"> </w:t>
      </w:r>
      <w:r w:rsidRPr="005B7AF3">
        <w:rPr>
          <w:rFonts w:ascii="Times New Roman" w:hAnsi="Times New Roman" w:cs="Times New Roman"/>
          <w:b w:val="0"/>
          <w:bCs w:val="0"/>
          <w:color w:val="auto"/>
          <w:sz w:val="24"/>
          <w:szCs w:val="24"/>
          <w:lang w:val="en-US"/>
        </w:rPr>
        <w:t xml:space="preserve">NIKKEI225 index </w:t>
      </w:r>
      <w:r>
        <w:rPr>
          <w:rFonts w:ascii="Times New Roman" w:hAnsi="Times New Roman" w:cs="Times New Roman"/>
          <w:b w:val="0"/>
          <w:bCs w:val="0"/>
          <w:color w:val="auto"/>
          <w:sz w:val="24"/>
          <w:szCs w:val="24"/>
          <w:lang w:val="en-US"/>
        </w:rPr>
        <w:t>are</w:t>
      </w:r>
      <w:r w:rsidRPr="005B7AF3">
        <w:rPr>
          <w:rFonts w:ascii="Times New Roman" w:hAnsi="Times New Roman" w:cs="Times New Roman"/>
          <w:b w:val="0"/>
          <w:bCs w:val="0"/>
          <w:color w:val="auto"/>
          <w:sz w:val="24"/>
          <w:szCs w:val="24"/>
          <w:lang w:val="en-US"/>
        </w:rPr>
        <w:t xml:space="preserve"> integrated of order 1. The unit</w:t>
      </w:r>
      <w:r>
        <w:rPr>
          <w:rFonts w:ascii="Times New Roman" w:hAnsi="Times New Roman" w:cs="Times New Roman"/>
          <w:b w:val="0"/>
          <w:bCs w:val="0"/>
          <w:color w:val="auto"/>
          <w:sz w:val="24"/>
          <w:szCs w:val="24"/>
          <w:lang w:val="en-US"/>
        </w:rPr>
        <w:t xml:space="preserve"> </w:t>
      </w:r>
      <w:r w:rsidRPr="005B7AF3">
        <w:rPr>
          <w:rFonts w:ascii="Times New Roman" w:hAnsi="Times New Roman" w:cs="Times New Roman"/>
          <w:b w:val="0"/>
          <w:bCs w:val="0"/>
          <w:color w:val="auto"/>
          <w:sz w:val="24"/>
          <w:szCs w:val="24"/>
          <w:lang w:val="en-US"/>
        </w:rPr>
        <w:t xml:space="preserve">root for the JPY/USD and NIKKEI225 index </w:t>
      </w:r>
      <w:r>
        <w:rPr>
          <w:rFonts w:ascii="Times New Roman" w:hAnsi="Times New Roman" w:cs="Times New Roman"/>
          <w:b w:val="0"/>
          <w:bCs w:val="0"/>
          <w:color w:val="auto"/>
          <w:sz w:val="24"/>
          <w:szCs w:val="24"/>
          <w:lang w:val="en-US"/>
        </w:rPr>
        <w:t>are</w:t>
      </w:r>
      <w:r w:rsidRPr="005B7AF3">
        <w:rPr>
          <w:rFonts w:ascii="Times New Roman" w:hAnsi="Times New Roman" w:cs="Times New Roman"/>
          <w:b w:val="0"/>
          <w:bCs w:val="0"/>
          <w:color w:val="auto"/>
          <w:sz w:val="24"/>
          <w:szCs w:val="24"/>
          <w:lang w:val="en-US"/>
        </w:rPr>
        <w:t xml:space="preserve"> detected by the </w:t>
      </w:r>
      <w:r w:rsidRPr="004F59E7">
        <w:rPr>
          <w:rFonts w:ascii="Times New Roman" w:hAnsi="Times New Roman" w:cs="Times New Roman"/>
          <w:b w:val="0"/>
          <w:bCs w:val="0"/>
          <w:color w:val="auto"/>
          <w:sz w:val="24"/>
          <w:szCs w:val="24"/>
          <w:lang w:val="en-US"/>
        </w:rPr>
        <w:t xml:space="preserve">Dickey-Fuller test (1979) </w:t>
      </w:r>
      <w:r w:rsidRPr="005B7AF3">
        <w:rPr>
          <w:rFonts w:ascii="Times New Roman" w:hAnsi="Times New Roman" w:cs="Times New Roman"/>
          <w:b w:val="0"/>
          <w:bCs w:val="0"/>
          <w:color w:val="auto"/>
          <w:sz w:val="24"/>
          <w:szCs w:val="24"/>
          <w:lang w:val="en-US"/>
        </w:rPr>
        <w:t xml:space="preserve">while the </w:t>
      </w:r>
      <w:r w:rsidRPr="004F59E7">
        <w:rPr>
          <w:rFonts w:ascii="Times New Roman" w:hAnsi="Times New Roman" w:cs="Times New Roman"/>
          <w:b w:val="0"/>
          <w:bCs w:val="0"/>
          <w:color w:val="auto"/>
          <w:sz w:val="24"/>
          <w:szCs w:val="24"/>
          <w:lang w:val="en-US"/>
        </w:rPr>
        <w:t xml:space="preserve">Dickey-Fuller-Augmented test (1981) </w:t>
      </w:r>
      <w:r w:rsidRPr="005B7AF3">
        <w:rPr>
          <w:rFonts w:ascii="Times New Roman" w:hAnsi="Times New Roman" w:cs="Times New Roman"/>
          <w:b w:val="0"/>
          <w:bCs w:val="0"/>
          <w:color w:val="auto"/>
          <w:sz w:val="24"/>
          <w:szCs w:val="24"/>
          <w:lang w:val="en-US"/>
        </w:rPr>
        <w:t xml:space="preserve">is used to identify the existence of a unit root of the </w:t>
      </w:r>
      <w:proofErr w:type="gramStart"/>
      <w:r>
        <w:rPr>
          <w:rFonts w:ascii="Times New Roman" w:hAnsi="Times New Roman" w:cs="Times New Roman"/>
          <w:b w:val="0"/>
          <w:bCs w:val="0"/>
          <w:color w:val="auto"/>
          <w:sz w:val="24"/>
          <w:szCs w:val="24"/>
          <w:lang w:val="en-US"/>
        </w:rPr>
        <w:t>Log(</w:t>
      </w:r>
      <w:proofErr w:type="gramEnd"/>
      <w:r w:rsidRPr="005B7AF3">
        <w:rPr>
          <w:rFonts w:ascii="Times New Roman" w:hAnsi="Times New Roman" w:cs="Times New Roman"/>
          <w:b w:val="0"/>
          <w:bCs w:val="0"/>
          <w:color w:val="auto"/>
          <w:sz w:val="24"/>
          <w:szCs w:val="24"/>
          <w:lang w:val="en-US"/>
        </w:rPr>
        <w:t>JPY/USD</w:t>
      </w:r>
      <w:r>
        <w:rPr>
          <w:rFonts w:ascii="Times New Roman" w:hAnsi="Times New Roman" w:cs="Times New Roman"/>
          <w:b w:val="0"/>
          <w:bCs w:val="0"/>
          <w:color w:val="auto"/>
          <w:sz w:val="24"/>
          <w:szCs w:val="24"/>
          <w:lang w:val="en-US"/>
        </w:rPr>
        <w:t>)</w:t>
      </w:r>
      <w:r w:rsidRPr="005B7AF3">
        <w:rPr>
          <w:rFonts w:ascii="Times New Roman" w:hAnsi="Times New Roman" w:cs="Times New Roman"/>
          <w:b w:val="0"/>
          <w:bCs w:val="0"/>
          <w:color w:val="auto"/>
          <w:sz w:val="24"/>
          <w:szCs w:val="24"/>
          <w:lang w:val="en-US"/>
        </w:rPr>
        <w:t xml:space="preserve"> and</w:t>
      </w:r>
      <w:r w:rsidRPr="004F59E7">
        <w:rPr>
          <w:rFonts w:ascii="Times New Roman" w:hAnsi="Times New Roman" w:cs="Times New Roman"/>
          <w:b w:val="0"/>
          <w:bCs w:val="0"/>
          <w:color w:val="auto"/>
          <w:sz w:val="24"/>
          <w:szCs w:val="24"/>
          <w:lang w:val="en-US"/>
        </w:rPr>
        <w:t xml:space="preserve"> </w:t>
      </w:r>
      <w:r>
        <w:rPr>
          <w:rFonts w:ascii="Times New Roman" w:hAnsi="Times New Roman" w:cs="Times New Roman"/>
          <w:b w:val="0"/>
          <w:bCs w:val="0"/>
          <w:color w:val="auto"/>
          <w:sz w:val="24"/>
          <w:szCs w:val="24"/>
          <w:lang w:val="en-US"/>
        </w:rPr>
        <w:t>Log(</w:t>
      </w:r>
      <w:r w:rsidRPr="005B7AF3">
        <w:rPr>
          <w:rFonts w:ascii="Times New Roman" w:hAnsi="Times New Roman" w:cs="Times New Roman"/>
          <w:b w:val="0"/>
          <w:bCs w:val="0"/>
          <w:color w:val="auto"/>
          <w:sz w:val="24"/>
          <w:szCs w:val="24"/>
          <w:lang w:val="en-US"/>
        </w:rPr>
        <w:t>NIKKEI225</w:t>
      </w:r>
      <w:r>
        <w:rPr>
          <w:rFonts w:ascii="Times New Roman" w:hAnsi="Times New Roman" w:cs="Times New Roman"/>
          <w:b w:val="0"/>
          <w:bCs w:val="0"/>
          <w:color w:val="auto"/>
          <w:sz w:val="24"/>
          <w:szCs w:val="24"/>
          <w:lang w:val="en-US"/>
        </w:rPr>
        <w:t>)</w:t>
      </w:r>
      <w:r w:rsidRPr="005B7AF3">
        <w:rPr>
          <w:rFonts w:ascii="Times New Roman" w:hAnsi="Times New Roman" w:cs="Times New Roman"/>
          <w:b w:val="0"/>
          <w:bCs w:val="0"/>
          <w:color w:val="auto"/>
          <w:sz w:val="24"/>
          <w:szCs w:val="24"/>
          <w:lang w:val="en-US"/>
        </w:rPr>
        <w:t xml:space="preserve"> index.</w:t>
      </w:r>
      <w:r w:rsidRPr="004F59E7">
        <w:rPr>
          <w:rFonts w:ascii="Times New Roman" w:hAnsi="Times New Roman" w:cs="Times New Roman"/>
          <w:b w:val="0"/>
          <w:bCs w:val="0"/>
          <w:color w:val="auto"/>
          <w:sz w:val="24"/>
          <w:szCs w:val="24"/>
          <w:lang w:val="en-US"/>
        </w:rPr>
        <w:t xml:space="preserve"> </w:t>
      </w:r>
    </w:p>
    <w:tbl>
      <w:tblPr>
        <w:tblW w:w="10491" w:type="dxa"/>
        <w:tblInd w:w="-781" w:type="dxa"/>
        <w:tblLayout w:type="fixed"/>
        <w:tblCellMar>
          <w:left w:w="70" w:type="dxa"/>
          <w:right w:w="70" w:type="dxa"/>
        </w:tblCellMar>
        <w:tblLook w:val="04A0" w:firstRow="1" w:lastRow="0" w:firstColumn="1" w:lastColumn="0" w:noHBand="0" w:noVBand="1"/>
      </w:tblPr>
      <w:tblGrid>
        <w:gridCol w:w="2127"/>
        <w:gridCol w:w="623"/>
        <w:gridCol w:w="920"/>
        <w:gridCol w:w="1150"/>
        <w:gridCol w:w="1560"/>
        <w:gridCol w:w="1266"/>
        <w:gridCol w:w="1569"/>
        <w:gridCol w:w="1276"/>
      </w:tblGrid>
      <w:tr w:rsidR="001C3629" w:rsidRPr="00CB54E6" w:rsidTr="001C3629">
        <w:trPr>
          <w:trHeight w:val="300"/>
        </w:trPr>
        <w:tc>
          <w:tcPr>
            <w:tcW w:w="10491" w:type="dxa"/>
            <w:gridSpan w:val="8"/>
            <w:tcBorders>
              <w:top w:val="single" w:sz="4" w:space="0" w:color="auto"/>
              <w:left w:val="single" w:sz="4" w:space="0" w:color="auto"/>
              <w:bottom w:val="single" w:sz="4" w:space="0" w:color="auto"/>
              <w:right w:val="single" w:sz="4" w:space="0" w:color="auto"/>
            </w:tcBorders>
            <w:vAlign w:val="center"/>
          </w:tcPr>
          <w:p w:rsidR="001C3629" w:rsidRPr="0041493E" w:rsidRDefault="001C3629" w:rsidP="00815841">
            <w:pPr>
              <w:spacing w:after="0" w:line="240" w:lineRule="auto"/>
              <w:jc w:val="center"/>
              <w:rPr>
                <w:rFonts w:ascii="Calibri" w:eastAsia="Times New Roman" w:hAnsi="Calibri" w:cs="Calibri"/>
                <w:b/>
                <w:bCs/>
                <w:color w:val="000000"/>
                <w:lang w:val="en-US" w:eastAsia="fr-FR"/>
              </w:rPr>
            </w:pPr>
            <w:r w:rsidRPr="0041493E">
              <w:rPr>
                <w:rFonts w:ascii="Times New Roman" w:hAnsi="Times New Roman" w:cs="Times New Roman"/>
                <w:b/>
                <w:bCs/>
                <w:color w:val="000000"/>
                <w:sz w:val="24"/>
                <w:szCs w:val="24"/>
                <w:lang w:val="en-US"/>
              </w:rPr>
              <w:t>Table II : ADF Test Statistic</w:t>
            </w:r>
          </w:p>
        </w:tc>
      </w:tr>
      <w:tr w:rsidR="001C3629" w:rsidRPr="00613920" w:rsidTr="001C3629">
        <w:trPr>
          <w:trHeight w:val="102"/>
        </w:trPr>
        <w:tc>
          <w:tcPr>
            <w:tcW w:w="2127" w:type="dxa"/>
            <w:vMerge w:val="restart"/>
            <w:tcBorders>
              <w:top w:val="nil"/>
              <w:left w:val="single" w:sz="4" w:space="0" w:color="auto"/>
              <w:right w:val="single" w:sz="4" w:space="0" w:color="auto"/>
            </w:tcBorders>
            <w:shd w:val="clear" w:color="auto" w:fill="auto"/>
            <w:noWrap/>
            <w:vAlign w:val="center"/>
            <w:hideMark/>
          </w:tcPr>
          <w:p w:rsidR="001C3629" w:rsidRPr="00613920" w:rsidRDefault="001C3629" w:rsidP="00815841">
            <w:pPr>
              <w:spacing w:after="0" w:line="240" w:lineRule="auto"/>
              <w:jc w:val="center"/>
              <w:rPr>
                <w:rFonts w:ascii="Calibri" w:eastAsia="Times New Roman" w:hAnsi="Calibri" w:cs="Calibri"/>
                <w:color w:val="000000"/>
                <w:lang w:val="en-US" w:eastAsia="fr-FR"/>
              </w:rPr>
            </w:pPr>
          </w:p>
        </w:tc>
        <w:tc>
          <w:tcPr>
            <w:tcW w:w="623" w:type="dxa"/>
            <w:vMerge w:val="restart"/>
            <w:tcBorders>
              <w:top w:val="single" w:sz="4" w:space="0" w:color="auto"/>
              <w:left w:val="nil"/>
              <w:right w:val="single" w:sz="4" w:space="0" w:color="auto"/>
            </w:tcBorders>
            <w:vAlign w:val="center"/>
          </w:tcPr>
          <w:p w:rsidR="001C3629" w:rsidRPr="00613920" w:rsidRDefault="001C3629" w:rsidP="00815841">
            <w:pPr>
              <w:spacing w:after="0" w:line="240" w:lineRule="auto"/>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Lags</w:t>
            </w:r>
          </w:p>
        </w:tc>
        <w:tc>
          <w:tcPr>
            <w:tcW w:w="920" w:type="dxa"/>
            <w:vMerge w:val="restart"/>
            <w:tcBorders>
              <w:top w:val="single" w:sz="4" w:space="0" w:color="auto"/>
              <w:left w:val="single" w:sz="4" w:space="0" w:color="auto"/>
              <w:right w:val="single" w:sz="4" w:space="0" w:color="auto"/>
            </w:tcBorders>
            <w:shd w:val="clear" w:color="auto" w:fill="auto"/>
            <w:noWrap/>
            <w:vAlign w:val="center"/>
            <w:hideMark/>
          </w:tcPr>
          <w:p w:rsidR="001C3629" w:rsidRPr="00613920" w:rsidRDefault="001C3629" w:rsidP="00815841">
            <w:pPr>
              <w:spacing w:after="0" w:line="240" w:lineRule="auto"/>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Models</w:t>
            </w:r>
          </w:p>
        </w:tc>
        <w:tc>
          <w:tcPr>
            <w:tcW w:w="2710" w:type="dxa"/>
            <w:gridSpan w:val="2"/>
            <w:tcBorders>
              <w:top w:val="nil"/>
              <w:left w:val="nil"/>
              <w:bottom w:val="single" w:sz="4" w:space="0" w:color="auto"/>
              <w:right w:val="single" w:sz="4" w:space="0" w:color="auto"/>
            </w:tcBorders>
            <w:shd w:val="clear" w:color="auto" w:fill="auto"/>
            <w:noWrap/>
            <w:vAlign w:val="center"/>
          </w:tcPr>
          <w:p w:rsidR="001C3629" w:rsidRPr="00613920" w:rsidRDefault="001C3629" w:rsidP="00815841">
            <w:pPr>
              <w:spacing w:after="0" w:line="240" w:lineRule="auto"/>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Level</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1C3629" w:rsidRPr="00613920" w:rsidRDefault="001C3629" w:rsidP="00815841">
            <w:pPr>
              <w:spacing w:after="0" w:line="240" w:lineRule="auto"/>
              <w:jc w:val="center"/>
              <w:rPr>
                <w:rFonts w:ascii="Times New Roman" w:eastAsiaTheme="minorEastAsia" w:hAnsi="Times New Roman" w:cs="Times New Roman"/>
                <w:sz w:val="24"/>
                <w:szCs w:val="24"/>
                <w:lang w:val="en-US" w:eastAsia="fr-FR"/>
              </w:rPr>
            </w:pPr>
            <w:r w:rsidRPr="00472308">
              <w:rPr>
                <w:rFonts w:ascii="Times New Roman" w:eastAsiaTheme="minorEastAsia" w:hAnsi="Times New Roman" w:cs="Times New Roman"/>
                <w:sz w:val="24"/>
                <w:szCs w:val="24"/>
                <w:lang w:val="en-US" w:eastAsia="fr-FR"/>
              </w:rPr>
              <w:t>First difference</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1C3629" w:rsidRPr="00613920" w:rsidRDefault="001C3629" w:rsidP="00815841">
            <w:pPr>
              <w:spacing w:after="0" w:line="240" w:lineRule="auto"/>
              <w:jc w:val="center"/>
              <w:rPr>
                <w:rFonts w:ascii="Times New Roman" w:eastAsiaTheme="minorEastAsia" w:hAnsi="Times New Roman" w:cs="Times New Roman"/>
                <w:sz w:val="24"/>
                <w:szCs w:val="24"/>
                <w:lang w:val="en-US" w:eastAsia="fr-FR"/>
              </w:rPr>
            </w:pPr>
            <w:r w:rsidRPr="00472308">
              <w:rPr>
                <w:rFonts w:ascii="Times New Roman" w:eastAsiaTheme="minorEastAsia" w:hAnsi="Times New Roman" w:cs="Times New Roman"/>
                <w:sz w:val="24"/>
                <w:szCs w:val="24"/>
                <w:lang w:val="en-US" w:eastAsia="fr-FR"/>
              </w:rPr>
              <w:t>Integration order</w:t>
            </w:r>
          </w:p>
        </w:tc>
      </w:tr>
      <w:tr w:rsidR="001C3629" w:rsidRPr="00613920" w:rsidTr="001C3629">
        <w:trPr>
          <w:trHeight w:val="101"/>
        </w:trPr>
        <w:tc>
          <w:tcPr>
            <w:tcW w:w="2127" w:type="dxa"/>
            <w:vMerge/>
            <w:tcBorders>
              <w:left w:val="single" w:sz="4" w:space="0" w:color="auto"/>
              <w:bottom w:val="single" w:sz="4" w:space="0" w:color="auto"/>
              <w:right w:val="single" w:sz="4" w:space="0" w:color="auto"/>
            </w:tcBorders>
            <w:shd w:val="clear" w:color="auto" w:fill="auto"/>
            <w:noWrap/>
            <w:vAlign w:val="center"/>
          </w:tcPr>
          <w:p w:rsidR="001C3629" w:rsidRPr="00613920" w:rsidRDefault="001C3629" w:rsidP="00815841">
            <w:pPr>
              <w:spacing w:after="0" w:line="240" w:lineRule="auto"/>
              <w:jc w:val="center"/>
              <w:rPr>
                <w:rFonts w:ascii="Calibri" w:eastAsia="Times New Roman" w:hAnsi="Calibri" w:cs="Calibri"/>
                <w:color w:val="000000"/>
                <w:lang w:val="en-US" w:eastAsia="fr-FR"/>
              </w:rPr>
            </w:pPr>
          </w:p>
        </w:tc>
        <w:tc>
          <w:tcPr>
            <w:tcW w:w="623" w:type="dxa"/>
            <w:vMerge/>
            <w:tcBorders>
              <w:left w:val="nil"/>
              <w:bottom w:val="single" w:sz="4" w:space="0" w:color="auto"/>
              <w:right w:val="single" w:sz="4" w:space="0" w:color="auto"/>
            </w:tcBorders>
            <w:vAlign w:val="center"/>
          </w:tcPr>
          <w:p w:rsidR="001C3629" w:rsidRPr="00613920" w:rsidRDefault="001C3629" w:rsidP="00815841">
            <w:pPr>
              <w:spacing w:after="0" w:line="240" w:lineRule="auto"/>
              <w:jc w:val="center"/>
              <w:rPr>
                <w:rFonts w:ascii="Calibri" w:eastAsia="Times New Roman" w:hAnsi="Calibri" w:cs="Calibri"/>
                <w:color w:val="000000"/>
                <w:lang w:val="en-US" w:eastAsia="fr-FR"/>
              </w:rPr>
            </w:pPr>
          </w:p>
        </w:tc>
        <w:tc>
          <w:tcPr>
            <w:tcW w:w="920" w:type="dxa"/>
            <w:vMerge/>
            <w:tcBorders>
              <w:left w:val="single" w:sz="4" w:space="0" w:color="auto"/>
              <w:bottom w:val="single" w:sz="4" w:space="0" w:color="auto"/>
              <w:right w:val="single" w:sz="4" w:space="0" w:color="auto"/>
            </w:tcBorders>
            <w:shd w:val="clear" w:color="auto" w:fill="auto"/>
            <w:noWrap/>
            <w:vAlign w:val="center"/>
          </w:tcPr>
          <w:p w:rsidR="001C3629" w:rsidRPr="00613920" w:rsidRDefault="001C3629" w:rsidP="00815841">
            <w:pPr>
              <w:spacing w:after="0" w:line="240" w:lineRule="auto"/>
              <w:jc w:val="center"/>
              <w:rPr>
                <w:rFonts w:ascii="Calibri" w:eastAsia="Times New Roman" w:hAnsi="Calibri" w:cs="Calibri"/>
                <w:color w:val="000000"/>
                <w:lang w:val="en-US" w:eastAsia="fr-FR"/>
              </w:rPr>
            </w:pPr>
          </w:p>
        </w:tc>
        <w:tc>
          <w:tcPr>
            <w:tcW w:w="1150" w:type="dxa"/>
            <w:tcBorders>
              <w:top w:val="nil"/>
              <w:left w:val="nil"/>
              <w:bottom w:val="single" w:sz="4" w:space="0" w:color="auto"/>
              <w:right w:val="single" w:sz="4" w:space="0" w:color="auto"/>
            </w:tcBorders>
            <w:shd w:val="clear" w:color="auto" w:fill="auto"/>
            <w:noWrap/>
            <w:vAlign w:val="center"/>
          </w:tcPr>
          <w:p w:rsidR="001C3629" w:rsidRPr="00587AA9" w:rsidRDefault="001C3629" w:rsidP="00815841">
            <w:pPr>
              <w:spacing w:after="0" w:line="240" w:lineRule="auto"/>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T-Statistic</w:t>
            </w:r>
          </w:p>
        </w:tc>
        <w:tc>
          <w:tcPr>
            <w:tcW w:w="1560" w:type="dxa"/>
            <w:tcBorders>
              <w:top w:val="nil"/>
              <w:left w:val="nil"/>
              <w:bottom w:val="single" w:sz="4" w:space="0" w:color="auto"/>
              <w:right w:val="single" w:sz="4" w:space="0" w:color="auto"/>
            </w:tcBorders>
            <w:shd w:val="clear" w:color="auto" w:fill="auto"/>
            <w:vAlign w:val="center"/>
          </w:tcPr>
          <w:p w:rsidR="001C3629" w:rsidRPr="00587AA9" w:rsidRDefault="001C3629" w:rsidP="00815841">
            <w:pPr>
              <w:spacing w:after="0" w:line="240" w:lineRule="auto"/>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Critical values</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1C3629" w:rsidRPr="00587AA9" w:rsidRDefault="001C3629" w:rsidP="00815841">
            <w:pPr>
              <w:spacing w:after="0" w:line="240" w:lineRule="auto"/>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T-Statistic</w:t>
            </w:r>
          </w:p>
        </w:tc>
        <w:tc>
          <w:tcPr>
            <w:tcW w:w="1569" w:type="dxa"/>
            <w:tcBorders>
              <w:top w:val="single" w:sz="4" w:space="0" w:color="auto"/>
              <w:left w:val="nil"/>
              <w:bottom w:val="single" w:sz="4" w:space="0" w:color="auto"/>
              <w:right w:val="single" w:sz="4" w:space="0" w:color="auto"/>
            </w:tcBorders>
            <w:shd w:val="clear" w:color="auto" w:fill="auto"/>
            <w:vAlign w:val="center"/>
          </w:tcPr>
          <w:p w:rsidR="001C3629" w:rsidRPr="00587AA9" w:rsidRDefault="001C3629" w:rsidP="00815841">
            <w:pPr>
              <w:spacing w:after="0" w:line="240" w:lineRule="auto"/>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Critical values</w:t>
            </w:r>
          </w:p>
        </w:tc>
        <w:tc>
          <w:tcPr>
            <w:tcW w:w="1276" w:type="dxa"/>
            <w:vMerge/>
            <w:tcBorders>
              <w:left w:val="single" w:sz="4" w:space="0" w:color="auto"/>
              <w:bottom w:val="single" w:sz="4" w:space="0" w:color="auto"/>
              <w:right w:val="single" w:sz="4" w:space="0" w:color="auto"/>
            </w:tcBorders>
            <w:shd w:val="clear" w:color="auto" w:fill="auto"/>
            <w:noWrap/>
            <w:vAlign w:val="center"/>
          </w:tcPr>
          <w:p w:rsidR="001C3629" w:rsidRPr="00613920" w:rsidRDefault="001C3629" w:rsidP="00815841">
            <w:pPr>
              <w:spacing w:after="0" w:line="240" w:lineRule="auto"/>
              <w:jc w:val="center"/>
              <w:rPr>
                <w:rFonts w:ascii="Calibri" w:eastAsia="Times New Roman" w:hAnsi="Calibri" w:cs="Calibri"/>
                <w:color w:val="000000"/>
                <w:lang w:eastAsia="fr-FR"/>
              </w:rPr>
            </w:pPr>
          </w:p>
        </w:tc>
      </w:tr>
      <w:tr w:rsidR="001C3629" w:rsidRPr="00613920" w:rsidTr="001C362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C3629" w:rsidRPr="00613920" w:rsidRDefault="001C3629" w:rsidP="00815841">
            <w:pPr>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Log(JPY/USD)</w:t>
            </w:r>
          </w:p>
        </w:tc>
        <w:tc>
          <w:tcPr>
            <w:tcW w:w="623" w:type="dxa"/>
            <w:tcBorders>
              <w:top w:val="single" w:sz="4" w:space="0" w:color="auto"/>
              <w:left w:val="nil"/>
              <w:bottom w:val="single" w:sz="4" w:space="0" w:color="auto"/>
              <w:right w:val="single" w:sz="4" w:space="0" w:color="auto"/>
            </w:tcBorders>
            <w:vAlign w:val="center"/>
          </w:tcPr>
          <w:p w:rsidR="001C3629" w:rsidRPr="00587AA9" w:rsidRDefault="001C3629" w:rsidP="00815841">
            <w:pPr>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629" w:rsidRPr="00587AA9" w:rsidRDefault="001C3629" w:rsidP="00815841">
            <w:pPr>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M1</w:t>
            </w:r>
          </w:p>
        </w:tc>
        <w:tc>
          <w:tcPr>
            <w:tcW w:w="1150" w:type="dxa"/>
            <w:tcBorders>
              <w:top w:val="nil"/>
              <w:left w:val="nil"/>
              <w:bottom w:val="single" w:sz="4" w:space="0" w:color="auto"/>
              <w:right w:val="single" w:sz="4" w:space="0" w:color="auto"/>
            </w:tcBorders>
            <w:shd w:val="clear" w:color="auto" w:fill="auto"/>
            <w:noWrap/>
            <w:vAlign w:val="center"/>
          </w:tcPr>
          <w:p w:rsidR="001C3629" w:rsidRPr="00587AA9" w:rsidRDefault="001C3629" w:rsidP="00815841">
            <w:pPr>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0.053</w:t>
            </w:r>
          </w:p>
        </w:tc>
        <w:tc>
          <w:tcPr>
            <w:tcW w:w="1560" w:type="dxa"/>
            <w:tcBorders>
              <w:top w:val="nil"/>
              <w:left w:val="nil"/>
              <w:bottom w:val="single" w:sz="4" w:space="0" w:color="auto"/>
              <w:right w:val="single" w:sz="4" w:space="0" w:color="auto"/>
            </w:tcBorders>
            <w:shd w:val="clear" w:color="auto" w:fill="auto"/>
            <w:noWrap/>
            <w:vAlign w:val="center"/>
          </w:tcPr>
          <w:p w:rsidR="001C3629" w:rsidRPr="00C3033B" w:rsidRDefault="001C3629" w:rsidP="00815841">
            <w:pPr>
              <w:jc w:val="center"/>
              <w:rPr>
                <w:rFonts w:asciiTheme="majorBidi" w:hAnsiTheme="majorBidi" w:cstheme="majorBidi"/>
                <w:sz w:val="18"/>
                <w:szCs w:val="18"/>
              </w:rPr>
            </w:pPr>
            <w:r w:rsidRPr="00587AA9">
              <w:rPr>
                <w:rFonts w:ascii="Times New Roman" w:eastAsiaTheme="minorEastAsia" w:hAnsi="Times New Roman" w:cs="Times New Roman"/>
                <w:sz w:val="24"/>
                <w:szCs w:val="24"/>
                <w:lang w:val="en-US" w:eastAsia="fr-FR"/>
              </w:rPr>
              <w:t>-0.193</w:t>
            </w:r>
          </w:p>
        </w:tc>
        <w:tc>
          <w:tcPr>
            <w:tcW w:w="1266" w:type="dxa"/>
            <w:tcBorders>
              <w:top w:val="nil"/>
              <w:left w:val="nil"/>
              <w:bottom w:val="single" w:sz="4" w:space="0" w:color="auto"/>
              <w:right w:val="single" w:sz="4" w:space="0" w:color="auto"/>
            </w:tcBorders>
            <w:shd w:val="clear" w:color="auto" w:fill="auto"/>
            <w:noWrap/>
            <w:vAlign w:val="center"/>
          </w:tcPr>
          <w:p w:rsidR="001C3629" w:rsidRPr="00587AA9" w:rsidRDefault="001C3629" w:rsidP="00815841">
            <w:pPr>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-38.37</w:t>
            </w:r>
          </w:p>
        </w:tc>
        <w:tc>
          <w:tcPr>
            <w:tcW w:w="1569" w:type="dxa"/>
            <w:tcBorders>
              <w:top w:val="nil"/>
              <w:left w:val="nil"/>
              <w:bottom w:val="single" w:sz="4" w:space="0" w:color="auto"/>
              <w:right w:val="single" w:sz="4" w:space="0" w:color="auto"/>
            </w:tcBorders>
            <w:shd w:val="clear" w:color="auto" w:fill="auto"/>
            <w:noWrap/>
            <w:vAlign w:val="center"/>
          </w:tcPr>
          <w:p w:rsidR="001C3629" w:rsidRPr="00587AA9" w:rsidRDefault="001C3629" w:rsidP="00815841">
            <w:pPr>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-1,9409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629" w:rsidRPr="00472308" w:rsidRDefault="001C3629" w:rsidP="00815841">
            <w:pPr>
              <w:jc w:val="center"/>
              <w:rPr>
                <w:rFonts w:ascii="Times New Roman" w:eastAsiaTheme="minorEastAsia" w:hAnsi="Times New Roman" w:cs="Times New Roman"/>
                <w:sz w:val="24"/>
                <w:szCs w:val="24"/>
                <w:lang w:val="en-US" w:eastAsia="fr-FR"/>
              </w:rPr>
            </w:pPr>
            <w:r w:rsidRPr="00472308">
              <w:rPr>
                <w:rFonts w:ascii="Times New Roman" w:eastAsiaTheme="minorEastAsia" w:hAnsi="Times New Roman" w:cs="Times New Roman"/>
                <w:sz w:val="24"/>
                <w:szCs w:val="24"/>
                <w:lang w:val="en-US" w:eastAsia="fr-FR"/>
              </w:rPr>
              <w:t>I(1)</w:t>
            </w:r>
          </w:p>
        </w:tc>
      </w:tr>
      <w:tr w:rsidR="001C3629" w:rsidRPr="00613920" w:rsidTr="001C3629">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1C3629" w:rsidRPr="00613920" w:rsidRDefault="001C3629" w:rsidP="00815841">
            <w:pPr>
              <w:spacing w:after="0" w:line="240" w:lineRule="auto"/>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Log(NIKKEI225)</w:t>
            </w:r>
          </w:p>
        </w:tc>
        <w:tc>
          <w:tcPr>
            <w:tcW w:w="623" w:type="dxa"/>
            <w:tcBorders>
              <w:top w:val="single" w:sz="4" w:space="0" w:color="auto"/>
              <w:left w:val="nil"/>
              <w:bottom w:val="single" w:sz="4" w:space="0" w:color="auto"/>
              <w:right w:val="single" w:sz="4" w:space="0" w:color="auto"/>
            </w:tcBorders>
            <w:vAlign w:val="center"/>
          </w:tcPr>
          <w:p w:rsidR="001C3629" w:rsidRPr="00C3033B" w:rsidRDefault="001C3629" w:rsidP="00815841">
            <w:pPr>
              <w:jc w:val="center"/>
              <w:rPr>
                <w:rFonts w:asciiTheme="majorBidi" w:hAnsiTheme="majorBidi" w:cstheme="majorBidi"/>
                <w:sz w:val="18"/>
                <w:szCs w:val="18"/>
              </w:rPr>
            </w:pPr>
            <w:r w:rsidRPr="00D51165">
              <w:rPr>
                <w:rFonts w:asciiTheme="majorBidi" w:hAnsiTheme="majorBidi" w:cstheme="majorBidi"/>
                <w:sz w:val="24"/>
                <w:szCs w:val="24"/>
              </w:rPr>
              <w:t>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629" w:rsidRPr="00472308" w:rsidRDefault="001C3629" w:rsidP="00815841">
            <w:pPr>
              <w:jc w:val="center"/>
              <w:rPr>
                <w:rFonts w:ascii="Times New Roman" w:eastAsiaTheme="minorEastAsia" w:hAnsi="Times New Roman" w:cs="Times New Roman"/>
                <w:sz w:val="24"/>
                <w:szCs w:val="24"/>
                <w:lang w:val="en-US" w:eastAsia="fr-FR"/>
              </w:rPr>
            </w:pPr>
            <w:r w:rsidRPr="00472308">
              <w:rPr>
                <w:rFonts w:ascii="Times New Roman" w:eastAsiaTheme="minorEastAsia" w:hAnsi="Times New Roman" w:cs="Times New Roman"/>
                <w:sz w:val="24"/>
                <w:szCs w:val="24"/>
                <w:lang w:val="en-US" w:eastAsia="fr-FR"/>
              </w:rPr>
              <w:t>M2</w:t>
            </w:r>
          </w:p>
        </w:tc>
        <w:tc>
          <w:tcPr>
            <w:tcW w:w="1150" w:type="dxa"/>
            <w:tcBorders>
              <w:top w:val="nil"/>
              <w:left w:val="nil"/>
              <w:bottom w:val="single" w:sz="4" w:space="0" w:color="auto"/>
              <w:right w:val="single" w:sz="4" w:space="0" w:color="auto"/>
            </w:tcBorders>
            <w:shd w:val="clear" w:color="auto" w:fill="auto"/>
            <w:noWrap/>
            <w:vAlign w:val="center"/>
            <w:hideMark/>
          </w:tcPr>
          <w:p w:rsidR="001C3629" w:rsidRPr="00587AA9" w:rsidRDefault="001C3629" w:rsidP="00815841">
            <w:pPr>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0.066</w:t>
            </w:r>
          </w:p>
        </w:tc>
        <w:tc>
          <w:tcPr>
            <w:tcW w:w="1560" w:type="dxa"/>
            <w:tcBorders>
              <w:top w:val="nil"/>
              <w:left w:val="nil"/>
              <w:bottom w:val="single" w:sz="4" w:space="0" w:color="auto"/>
              <w:right w:val="single" w:sz="4" w:space="0" w:color="auto"/>
            </w:tcBorders>
            <w:shd w:val="clear" w:color="auto" w:fill="auto"/>
            <w:noWrap/>
            <w:vAlign w:val="center"/>
            <w:hideMark/>
          </w:tcPr>
          <w:p w:rsidR="001C3629" w:rsidRPr="00587AA9" w:rsidRDefault="001C3629" w:rsidP="00815841">
            <w:pPr>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-0.182</w:t>
            </w:r>
          </w:p>
        </w:tc>
        <w:tc>
          <w:tcPr>
            <w:tcW w:w="1266" w:type="dxa"/>
            <w:tcBorders>
              <w:top w:val="nil"/>
              <w:left w:val="nil"/>
              <w:bottom w:val="single" w:sz="4" w:space="0" w:color="auto"/>
              <w:right w:val="single" w:sz="4" w:space="0" w:color="auto"/>
            </w:tcBorders>
            <w:shd w:val="clear" w:color="auto" w:fill="auto"/>
            <w:noWrap/>
            <w:vAlign w:val="center"/>
            <w:hideMark/>
          </w:tcPr>
          <w:p w:rsidR="001C3629" w:rsidRPr="00587AA9" w:rsidRDefault="001C3629" w:rsidP="00815841">
            <w:pPr>
              <w:jc w:val="center"/>
              <w:rPr>
                <w:rFonts w:ascii="Times New Roman" w:eastAsiaTheme="minorEastAsia" w:hAnsi="Times New Roman" w:cs="Times New Roman"/>
                <w:sz w:val="24"/>
                <w:szCs w:val="24"/>
                <w:lang w:val="en-US" w:eastAsia="fr-FR"/>
              </w:rPr>
            </w:pPr>
            <w:r>
              <w:rPr>
                <w:rFonts w:ascii="Times New Roman" w:eastAsiaTheme="minorEastAsia" w:hAnsi="Times New Roman" w:cs="Times New Roman"/>
                <w:sz w:val="24"/>
                <w:szCs w:val="24"/>
                <w:lang w:val="en-US" w:eastAsia="fr-FR"/>
              </w:rPr>
              <w:t>-</w:t>
            </w:r>
            <w:r w:rsidRPr="00587AA9">
              <w:rPr>
                <w:rFonts w:ascii="Times New Roman" w:eastAsiaTheme="minorEastAsia" w:hAnsi="Times New Roman" w:cs="Times New Roman"/>
                <w:sz w:val="24"/>
                <w:szCs w:val="24"/>
                <w:lang w:val="en-US" w:eastAsia="fr-FR"/>
              </w:rPr>
              <w:t>37.612</w:t>
            </w:r>
          </w:p>
        </w:tc>
        <w:tc>
          <w:tcPr>
            <w:tcW w:w="1569" w:type="dxa"/>
            <w:tcBorders>
              <w:top w:val="nil"/>
              <w:left w:val="nil"/>
              <w:bottom w:val="single" w:sz="4" w:space="0" w:color="auto"/>
              <w:right w:val="single" w:sz="4" w:space="0" w:color="auto"/>
            </w:tcBorders>
            <w:shd w:val="clear" w:color="auto" w:fill="auto"/>
            <w:noWrap/>
            <w:vAlign w:val="center"/>
            <w:hideMark/>
          </w:tcPr>
          <w:p w:rsidR="001C3629" w:rsidRPr="00587AA9" w:rsidRDefault="001C3629" w:rsidP="00815841">
            <w:pPr>
              <w:jc w:val="center"/>
              <w:rPr>
                <w:rFonts w:ascii="Times New Roman" w:eastAsiaTheme="minorEastAsia" w:hAnsi="Times New Roman" w:cs="Times New Roman"/>
                <w:sz w:val="24"/>
                <w:szCs w:val="24"/>
                <w:lang w:val="en-US" w:eastAsia="fr-FR"/>
              </w:rPr>
            </w:pPr>
            <w:r w:rsidRPr="00587AA9">
              <w:rPr>
                <w:rFonts w:ascii="Times New Roman" w:eastAsiaTheme="minorEastAsia" w:hAnsi="Times New Roman" w:cs="Times New Roman"/>
                <w:sz w:val="24"/>
                <w:szCs w:val="24"/>
                <w:lang w:val="en-US" w:eastAsia="fr-FR"/>
              </w:rPr>
              <w:t>-1,9409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629" w:rsidRPr="00472308" w:rsidRDefault="001C3629" w:rsidP="00815841">
            <w:pPr>
              <w:jc w:val="center"/>
              <w:rPr>
                <w:rFonts w:ascii="Times New Roman" w:eastAsiaTheme="minorEastAsia" w:hAnsi="Times New Roman" w:cs="Times New Roman"/>
                <w:sz w:val="24"/>
                <w:szCs w:val="24"/>
                <w:lang w:val="en-US" w:eastAsia="fr-FR"/>
              </w:rPr>
            </w:pPr>
            <w:r w:rsidRPr="00472308">
              <w:rPr>
                <w:rFonts w:ascii="Times New Roman" w:eastAsiaTheme="minorEastAsia" w:hAnsi="Times New Roman" w:cs="Times New Roman"/>
                <w:sz w:val="24"/>
                <w:szCs w:val="24"/>
                <w:lang w:val="en-US" w:eastAsia="fr-FR"/>
              </w:rPr>
              <w:t>I(1)</w:t>
            </w:r>
          </w:p>
        </w:tc>
      </w:tr>
    </w:tbl>
    <w:p w:rsidR="001C3629" w:rsidRDefault="001C3629" w:rsidP="00181F57">
      <w:pPr>
        <w:autoSpaceDE w:val="0"/>
        <w:autoSpaceDN w:val="0"/>
        <w:adjustRightInd w:val="0"/>
        <w:spacing w:before="120" w:after="120" w:line="240" w:lineRule="auto"/>
        <w:jc w:val="both"/>
        <w:rPr>
          <w:rFonts w:asciiTheme="majorBidi" w:hAnsiTheme="majorBidi" w:cstheme="majorBidi"/>
          <w:sz w:val="24"/>
          <w:szCs w:val="24"/>
          <w:lang w:val="en-US"/>
        </w:rPr>
      </w:pPr>
    </w:p>
    <w:p w:rsidR="001C3629" w:rsidRDefault="001C3629" w:rsidP="00781CC6">
      <w:pPr>
        <w:spacing w:before="120" w:after="120" w:line="240" w:lineRule="auto"/>
        <w:jc w:val="both"/>
        <w:rPr>
          <w:rFonts w:asciiTheme="majorBidi" w:hAnsiTheme="majorBidi" w:cstheme="majorBidi"/>
          <w:sz w:val="24"/>
          <w:szCs w:val="24"/>
          <w:lang w:val="en-US" w:eastAsia="fr-FR"/>
        </w:rPr>
      </w:pPr>
      <w:r w:rsidRPr="00896BAB">
        <w:rPr>
          <w:rFonts w:asciiTheme="majorBidi" w:hAnsiTheme="majorBidi" w:cstheme="majorBidi"/>
          <w:sz w:val="24"/>
          <w:szCs w:val="24"/>
          <w:lang w:val="en-US" w:eastAsia="fr-FR"/>
        </w:rPr>
        <w:t xml:space="preserve">Furthermore, </w:t>
      </w:r>
      <w:r>
        <w:rPr>
          <w:rFonts w:asciiTheme="majorBidi" w:hAnsiTheme="majorBidi" w:cstheme="majorBidi"/>
          <w:sz w:val="24"/>
          <w:szCs w:val="24"/>
          <w:lang w:val="en-US" w:eastAsia="fr-FR"/>
        </w:rPr>
        <w:t>i</w:t>
      </w:r>
      <w:r w:rsidRPr="00896BAB">
        <w:rPr>
          <w:rFonts w:asciiTheme="majorBidi" w:hAnsiTheme="majorBidi" w:cstheme="majorBidi"/>
          <w:sz w:val="24"/>
          <w:szCs w:val="24"/>
          <w:lang w:val="en-US" w:eastAsia="fr-FR"/>
        </w:rPr>
        <w:t xml:space="preserve">n Table 3 the </w:t>
      </w:r>
      <w:proofErr w:type="spellStart"/>
      <w:r w:rsidRPr="00896BAB">
        <w:rPr>
          <w:rFonts w:asciiTheme="majorBidi" w:hAnsiTheme="majorBidi" w:cstheme="majorBidi"/>
          <w:sz w:val="24"/>
          <w:szCs w:val="24"/>
          <w:lang w:val="en-US" w:eastAsia="fr-FR"/>
        </w:rPr>
        <w:t>Jarque-Bera</w:t>
      </w:r>
      <w:proofErr w:type="spellEnd"/>
      <w:r w:rsidRPr="00896BAB">
        <w:rPr>
          <w:rFonts w:asciiTheme="majorBidi" w:hAnsiTheme="majorBidi" w:cstheme="majorBidi"/>
          <w:sz w:val="24"/>
          <w:szCs w:val="24"/>
          <w:lang w:val="en-US" w:eastAsia="fr-FR"/>
        </w:rPr>
        <w:t xml:space="preserve"> statistic rejects normality at the 1% </w:t>
      </w:r>
      <w:r w:rsidR="00781CC6" w:rsidRPr="00781CC6">
        <w:rPr>
          <w:rFonts w:asciiTheme="majorBidi" w:hAnsiTheme="majorBidi" w:cstheme="majorBidi"/>
          <w:sz w:val="24"/>
          <w:szCs w:val="24"/>
          <w:lang w:val="en-US"/>
        </w:rPr>
        <w:t xml:space="preserve">first difference </w:t>
      </w:r>
      <w:r w:rsidRPr="00896BAB">
        <w:rPr>
          <w:rFonts w:asciiTheme="majorBidi" w:hAnsiTheme="majorBidi" w:cstheme="majorBidi"/>
          <w:sz w:val="24"/>
          <w:szCs w:val="24"/>
          <w:lang w:val="en-US" w:eastAsia="fr-FR"/>
        </w:rPr>
        <w:t>for all exchange rate</w:t>
      </w:r>
      <w:r>
        <w:rPr>
          <w:rFonts w:asciiTheme="majorBidi" w:hAnsiTheme="majorBidi" w:cstheme="majorBidi"/>
          <w:sz w:val="24"/>
          <w:szCs w:val="24"/>
          <w:lang w:val="en-US" w:eastAsia="fr-FR"/>
        </w:rPr>
        <w:t>s</w:t>
      </w:r>
      <w:r w:rsidRPr="005B7AF3">
        <w:rPr>
          <w:rFonts w:asciiTheme="majorBidi" w:hAnsiTheme="majorBidi" w:cstheme="majorBidi"/>
          <w:sz w:val="24"/>
          <w:szCs w:val="24"/>
          <w:lang w:val="en-US" w:eastAsia="fr-FR"/>
        </w:rPr>
        <w:t xml:space="preserve">. Finally, we find that there is a problem of </w:t>
      </w:r>
      <w:proofErr w:type="spellStart"/>
      <w:r w:rsidRPr="005B7AF3">
        <w:rPr>
          <w:rFonts w:asciiTheme="majorBidi" w:hAnsiTheme="majorBidi" w:cstheme="majorBidi"/>
          <w:sz w:val="24"/>
          <w:szCs w:val="24"/>
          <w:lang w:val="en-US" w:eastAsia="fr-FR"/>
        </w:rPr>
        <w:t>heteroscedasticity</w:t>
      </w:r>
      <w:proofErr w:type="spellEnd"/>
      <w:r>
        <w:rPr>
          <w:rFonts w:asciiTheme="majorBidi" w:hAnsiTheme="majorBidi" w:cstheme="majorBidi"/>
          <w:sz w:val="24"/>
          <w:szCs w:val="24"/>
          <w:lang w:val="en-US" w:eastAsia="fr-FR"/>
        </w:rPr>
        <w:t xml:space="preserve"> in the </w:t>
      </w:r>
      <w:r w:rsidRPr="005B7AF3">
        <w:rPr>
          <w:rFonts w:asciiTheme="majorBidi" w:hAnsiTheme="majorBidi" w:cstheme="majorBidi"/>
          <w:sz w:val="24"/>
          <w:szCs w:val="24"/>
          <w:lang w:val="en-US" w:eastAsia="fr-FR"/>
        </w:rPr>
        <w:t>JPY/USD variance</w:t>
      </w:r>
      <w:r>
        <w:rPr>
          <w:rFonts w:asciiTheme="majorBidi" w:hAnsiTheme="majorBidi" w:cstheme="majorBidi"/>
          <w:sz w:val="24"/>
          <w:szCs w:val="24"/>
          <w:lang w:val="en-US" w:eastAsia="fr-FR"/>
        </w:rPr>
        <w:t xml:space="preserve"> </w:t>
      </w:r>
      <w:r w:rsidRPr="005B7AF3">
        <w:rPr>
          <w:rFonts w:asciiTheme="majorBidi" w:hAnsiTheme="majorBidi" w:cstheme="majorBidi"/>
          <w:sz w:val="24"/>
          <w:szCs w:val="24"/>
          <w:lang w:val="en-US" w:eastAsia="fr-FR"/>
        </w:rPr>
        <w:t>and NIKKEI225 index</w:t>
      </w:r>
      <w:r>
        <w:rPr>
          <w:rFonts w:asciiTheme="majorBidi" w:hAnsiTheme="majorBidi" w:cstheme="majorBidi"/>
          <w:sz w:val="24"/>
          <w:szCs w:val="24"/>
          <w:lang w:val="en-US" w:eastAsia="fr-FR"/>
        </w:rPr>
        <w:t xml:space="preserve"> variance</w:t>
      </w:r>
      <w:r w:rsidRPr="005B7AF3">
        <w:rPr>
          <w:rFonts w:asciiTheme="majorBidi" w:hAnsiTheme="majorBidi" w:cstheme="majorBidi"/>
          <w:sz w:val="24"/>
          <w:szCs w:val="24"/>
          <w:lang w:val="en-US" w:eastAsia="fr-FR"/>
        </w:rPr>
        <w:t>. Since the variance o</w:t>
      </w:r>
      <w:r>
        <w:rPr>
          <w:rFonts w:asciiTheme="majorBidi" w:hAnsiTheme="majorBidi" w:cstheme="majorBidi"/>
          <w:sz w:val="24"/>
          <w:szCs w:val="24"/>
          <w:lang w:val="en-US" w:eastAsia="fr-FR"/>
        </w:rPr>
        <w:t xml:space="preserve">f residuals is </w:t>
      </w:r>
      <w:proofErr w:type="spellStart"/>
      <w:r>
        <w:rPr>
          <w:rFonts w:asciiTheme="majorBidi" w:hAnsiTheme="majorBidi" w:cstheme="majorBidi"/>
          <w:sz w:val="24"/>
          <w:szCs w:val="24"/>
          <w:lang w:val="en-US" w:eastAsia="fr-FR"/>
        </w:rPr>
        <w:t>heteroscedastic</w:t>
      </w:r>
      <w:proofErr w:type="spellEnd"/>
      <w:r>
        <w:rPr>
          <w:rFonts w:asciiTheme="majorBidi" w:hAnsiTheme="majorBidi" w:cstheme="majorBidi"/>
          <w:sz w:val="24"/>
          <w:szCs w:val="24"/>
          <w:lang w:val="en-US" w:eastAsia="fr-FR"/>
        </w:rPr>
        <w:t xml:space="preserve">. </w:t>
      </w:r>
      <w:r w:rsidRPr="005B7AF3">
        <w:rPr>
          <w:rFonts w:asciiTheme="majorBidi" w:hAnsiTheme="majorBidi" w:cstheme="majorBidi"/>
          <w:sz w:val="24"/>
          <w:szCs w:val="24"/>
          <w:lang w:val="en-US" w:eastAsia="fr-FR"/>
        </w:rPr>
        <w:t>In order to detect long-memory process in the data, we use the log-</w:t>
      </w:r>
      <w:proofErr w:type="spellStart"/>
      <w:r w:rsidRPr="005B7AF3">
        <w:rPr>
          <w:rFonts w:asciiTheme="majorBidi" w:hAnsiTheme="majorBidi" w:cstheme="majorBidi"/>
          <w:sz w:val="24"/>
          <w:szCs w:val="24"/>
          <w:lang w:val="en-US" w:eastAsia="fr-FR"/>
        </w:rPr>
        <w:t>periodogram</w:t>
      </w:r>
      <w:proofErr w:type="spellEnd"/>
      <w:r w:rsidRPr="005B7AF3">
        <w:rPr>
          <w:rFonts w:asciiTheme="majorBidi" w:hAnsiTheme="majorBidi" w:cstheme="majorBidi"/>
          <w:sz w:val="24"/>
          <w:szCs w:val="24"/>
          <w:lang w:val="en-US" w:eastAsia="fr-FR"/>
        </w:rPr>
        <w:t xml:space="preserve"> regression (GPH) test of </w:t>
      </w:r>
      <w:proofErr w:type="spellStart"/>
      <w:r w:rsidRPr="00472308">
        <w:rPr>
          <w:rFonts w:asciiTheme="majorBidi" w:hAnsiTheme="majorBidi" w:cstheme="majorBidi"/>
          <w:sz w:val="24"/>
          <w:szCs w:val="24"/>
          <w:lang w:val="en-US" w:eastAsia="fr-FR"/>
        </w:rPr>
        <w:t>Geweke</w:t>
      </w:r>
      <w:proofErr w:type="spellEnd"/>
      <w:r w:rsidRPr="00472308">
        <w:rPr>
          <w:rFonts w:asciiTheme="majorBidi" w:hAnsiTheme="majorBidi" w:cstheme="majorBidi"/>
          <w:sz w:val="24"/>
          <w:szCs w:val="24"/>
          <w:lang w:val="en-US" w:eastAsia="fr-FR"/>
        </w:rPr>
        <w:t xml:space="preserve"> and Porter-</w:t>
      </w:r>
      <w:proofErr w:type="spellStart"/>
      <w:r w:rsidRPr="00472308">
        <w:rPr>
          <w:rFonts w:asciiTheme="majorBidi" w:hAnsiTheme="majorBidi" w:cstheme="majorBidi"/>
          <w:sz w:val="24"/>
          <w:szCs w:val="24"/>
          <w:lang w:val="en-US" w:eastAsia="fr-FR"/>
        </w:rPr>
        <w:t>Hudak</w:t>
      </w:r>
      <w:proofErr w:type="spellEnd"/>
      <w:r w:rsidRPr="00472308">
        <w:rPr>
          <w:rFonts w:asciiTheme="majorBidi" w:hAnsiTheme="majorBidi" w:cstheme="majorBidi"/>
          <w:sz w:val="24"/>
          <w:szCs w:val="24"/>
          <w:lang w:val="en-US" w:eastAsia="fr-FR"/>
        </w:rPr>
        <w:t xml:space="preserve"> (1983</w:t>
      </w:r>
      <w:r w:rsidRPr="005B7AF3">
        <w:rPr>
          <w:rFonts w:asciiTheme="majorBidi" w:hAnsiTheme="majorBidi" w:cstheme="majorBidi"/>
          <w:sz w:val="24"/>
          <w:szCs w:val="24"/>
          <w:lang w:val="en-US" w:eastAsia="fr-FR"/>
        </w:rPr>
        <w:t>) on two proxies of volatility, namely squared returns and absolute returns.</w:t>
      </w:r>
    </w:p>
    <w:p w:rsidR="00404856" w:rsidRDefault="00404856" w:rsidP="00181F57">
      <w:pPr>
        <w:autoSpaceDE w:val="0"/>
        <w:autoSpaceDN w:val="0"/>
        <w:adjustRightInd w:val="0"/>
        <w:spacing w:before="120" w:after="120" w:line="240" w:lineRule="auto"/>
        <w:jc w:val="both"/>
        <w:rPr>
          <w:rFonts w:asciiTheme="majorBidi" w:hAnsiTheme="majorBidi" w:cstheme="majorBidi"/>
          <w:sz w:val="24"/>
          <w:szCs w:val="24"/>
          <w:lang w:val="en-US"/>
        </w:rPr>
      </w:pPr>
    </w:p>
    <w:tbl>
      <w:tblPr>
        <w:tblW w:w="6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2"/>
        <w:gridCol w:w="1674"/>
        <w:gridCol w:w="1559"/>
        <w:gridCol w:w="1701"/>
      </w:tblGrid>
      <w:tr w:rsidR="003819CE" w:rsidRPr="00CB54E6" w:rsidTr="001C3629">
        <w:trPr>
          <w:trHeight w:val="300"/>
          <w:jc w:val="center"/>
        </w:trPr>
        <w:tc>
          <w:tcPr>
            <w:tcW w:w="6556" w:type="dxa"/>
            <w:gridSpan w:val="4"/>
            <w:vAlign w:val="center"/>
          </w:tcPr>
          <w:p w:rsidR="003819CE" w:rsidRPr="00FB610A" w:rsidRDefault="003819CE" w:rsidP="00B4189D">
            <w:pPr>
              <w:pStyle w:val="Lgende"/>
              <w:jc w:val="center"/>
              <w:rPr>
                <w:sz w:val="20"/>
                <w:szCs w:val="20"/>
                <w:lang w:val="en-US"/>
              </w:rPr>
            </w:pPr>
            <w:r w:rsidRPr="00FB610A">
              <w:rPr>
                <w:rFonts w:ascii="Times New Roman" w:eastAsiaTheme="minorHAnsi" w:hAnsi="Times New Roman" w:cs="Times New Roman"/>
                <w:color w:val="000000"/>
                <w:sz w:val="20"/>
                <w:szCs w:val="20"/>
                <w:lang w:val="en-US" w:eastAsia="en-US"/>
              </w:rPr>
              <w:t xml:space="preserve">Table </w:t>
            </w:r>
            <w:r w:rsidRPr="00FB610A">
              <w:rPr>
                <w:rFonts w:ascii="Times New Roman" w:hAnsi="Times New Roman" w:cs="Times New Roman"/>
                <w:color w:val="000000"/>
                <w:sz w:val="20"/>
                <w:szCs w:val="20"/>
                <w:lang w:val="en-US"/>
              </w:rPr>
              <w:t>3</w:t>
            </w:r>
            <w:r w:rsidRPr="00FB610A">
              <w:rPr>
                <w:rFonts w:ascii="Times New Roman" w:eastAsiaTheme="minorHAnsi" w:hAnsi="Times New Roman" w:cs="Times New Roman"/>
                <w:color w:val="000000"/>
                <w:sz w:val="20"/>
                <w:szCs w:val="20"/>
                <w:lang w:val="en-US" w:eastAsia="en-US"/>
              </w:rPr>
              <w:t>:</w:t>
            </w:r>
            <w:r w:rsidRPr="00FB610A">
              <w:rPr>
                <w:rFonts w:ascii="Times New Roman" w:hAnsi="Times New Roman" w:cs="Times New Roman"/>
                <w:color w:val="000000"/>
                <w:sz w:val="20"/>
                <w:szCs w:val="20"/>
                <w:lang w:val="en-US"/>
              </w:rPr>
              <w:t xml:space="preserve"> </w:t>
            </w:r>
            <w:r w:rsidRPr="00FB610A">
              <w:rPr>
                <w:rFonts w:ascii="Times New Roman" w:hAnsi="Times New Roman" w:cs="Times New Roman"/>
                <w:color w:val="auto"/>
                <w:sz w:val="20"/>
                <w:szCs w:val="20"/>
                <w:lang w:val="en-US"/>
              </w:rPr>
              <w:t>Serial correlation and LM-ARCH Test</w:t>
            </w:r>
          </w:p>
        </w:tc>
      </w:tr>
      <w:tr w:rsidR="003819CE" w:rsidRPr="00FB610A" w:rsidTr="001C3629">
        <w:trPr>
          <w:trHeight w:val="188"/>
          <w:jc w:val="center"/>
        </w:trPr>
        <w:tc>
          <w:tcPr>
            <w:tcW w:w="1622" w:type="dxa"/>
            <w:vMerge w:val="restart"/>
            <w:shd w:val="clear" w:color="auto" w:fill="auto"/>
            <w:noWrap/>
            <w:vAlign w:val="center"/>
            <w:hideMark/>
          </w:tcPr>
          <w:p w:rsidR="003819CE" w:rsidRPr="00FB610A" w:rsidRDefault="003819CE" w:rsidP="00B4189D">
            <w:pPr>
              <w:spacing w:after="0" w:line="240" w:lineRule="auto"/>
              <w:jc w:val="center"/>
              <w:rPr>
                <w:rFonts w:ascii="Calibri" w:eastAsia="Times New Roman" w:hAnsi="Calibri" w:cs="Calibri"/>
                <w:color w:val="000000"/>
                <w:sz w:val="20"/>
                <w:szCs w:val="20"/>
                <w:lang w:val="en-US" w:eastAsia="fr-FR"/>
              </w:rPr>
            </w:pPr>
          </w:p>
        </w:tc>
        <w:tc>
          <w:tcPr>
            <w:tcW w:w="3233" w:type="dxa"/>
            <w:gridSpan w:val="2"/>
            <w:vAlign w:val="center"/>
          </w:tcPr>
          <w:p w:rsidR="003819CE" w:rsidRPr="00FB610A" w:rsidRDefault="003819CE" w:rsidP="00B4189D">
            <w:pPr>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Serial Correlation</w:t>
            </w:r>
          </w:p>
        </w:tc>
        <w:tc>
          <w:tcPr>
            <w:tcW w:w="1701" w:type="dxa"/>
            <w:shd w:val="clear" w:color="auto" w:fill="auto"/>
            <w:noWrap/>
            <w:vAlign w:val="center"/>
            <w:hideMark/>
          </w:tcPr>
          <w:p w:rsidR="003819CE" w:rsidRPr="00FB610A" w:rsidRDefault="003819CE" w:rsidP="00B4189D">
            <w:pPr>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LM-ARCH</w:t>
            </w:r>
          </w:p>
        </w:tc>
      </w:tr>
      <w:tr w:rsidR="003819CE" w:rsidRPr="00FB610A" w:rsidTr="001C3629">
        <w:trPr>
          <w:trHeight w:val="187"/>
          <w:jc w:val="center"/>
        </w:trPr>
        <w:tc>
          <w:tcPr>
            <w:tcW w:w="1622" w:type="dxa"/>
            <w:vMerge/>
            <w:shd w:val="clear" w:color="auto" w:fill="auto"/>
            <w:noWrap/>
            <w:vAlign w:val="center"/>
          </w:tcPr>
          <w:p w:rsidR="003819CE" w:rsidRPr="00FB610A" w:rsidRDefault="003819CE" w:rsidP="00B4189D">
            <w:pPr>
              <w:spacing w:after="0" w:line="240" w:lineRule="auto"/>
              <w:jc w:val="center"/>
              <w:rPr>
                <w:rFonts w:ascii="Calibri" w:eastAsia="Times New Roman" w:hAnsi="Calibri" w:cs="Calibri"/>
                <w:color w:val="000000"/>
                <w:sz w:val="20"/>
                <w:szCs w:val="20"/>
                <w:lang w:val="en-US" w:eastAsia="fr-FR"/>
              </w:rPr>
            </w:pPr>
          </w:p>
        </w:tc>
        <w:tc>
          <w:tcPr>
            <w:tcW w:w="1674" w:type="dxa"/>
            <w:vAlign w:val="center"/>
          </w:tcPr>
          <w:p w:rsidR="003819CE" w:rsidRPr="00FB610A" w:rsidRDefault="003819CE" w:rsidP="00B4189D">
            <w:pPr>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LB(20)</w:t>
            </w:r>
          </w:p>
        </w:tc>
        <w:tc>
          <w:tcPr>
            <w:tcW w:w="1559" w:type="dxa"/>
            <w:vAlign w:val="center"/>
          </w:tcPr>
          <w:p w:rsidR="003819CE" w:rsidRPr="00FB610A" w:rsidRDefault="003819CE" w:rsidP="00B4189D">
            <w:pPr>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LB</w:t>
            </w:r>
            <w:r w:rsidRPr="00FB610A">
              <w:rPr>
                <w:rFonts w:ascii="Times New Roman" w:eastAsiaTheme="minorEastAsia" w:hAnsi="Times New Roman" w:cs="Times New Roman"/>
                <w:sz w:val="20"/>
                <w:szCs w:val="20"/>
                <w:vertAlign w:val="superscript"/>
                <w:lang w:val="en-US" w:eastAsia="fr-FR"/>
              </w:rPr>
              <w:t>2</w:t>
            </w:r>
            <w:r w:rsidRPr="00FB610A">
              <w:rPr>
                <w:rFonts w:ascii="Times New Roman" w:eastAsiaTheme="minorEastAsia" w:hAnsi="Times New Roman" w:cs="Times New Roman"/>
                <w:sz w:val="20"/>
                <w:szCs w:val="20"/>
                <w:lang w:val="en-US" w:eastAsia="fr-FR"/>
              </w:rPr>
              <w:t>(20)</w:t>
            </w:r>
          </w:p>
        </w:tc>
        <w:tc>
          <w:tcPr>
            <w:tcW w:w="1701" w:type="dxa"/>
            <w:shd w:val="clear" w:color="auto" w:fill="auto"/>
            <w:noWrap/>
            <w:vAlign w:val="center"/>
          </w:tcPr>
          <w:p w:rsidR="003819CE" w:rsidRPr="00FB610A" w:rsidRDefault="003819CE" w:rsidP="00B4189D">
            <w:pPr>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ARCH(10)</w:t>
            </w:r>
          </w:p>
        </w:tc>
      </w:tr>
      <w:tr w:rsidR="003819CE" w:rsidRPr="00FB610A" w:rsidTr="001C3629">
        <w:trPr>
          <w:trHeight w:val="398"/>
          <w:jc w:val="center"/>
        </w:trPr>
        <w:tc>
          <w:tcPr>
            <w:tcW w:w="1622" w:type="dxa"/>
            <w:shd w:val="clear" w:color="auto" w:fill="auto"/>
            <w:noWrap/>
            <w:vAlign w:val="center"/>
          </w:tcPr>
          <w:p w:rsidR="003819CE" w:rsidRPr="00781CC6" w:rsidRDefault="00781CC6" w:rsidP="00B4189D">
            <w:pPr>
              <w:spacing w:after="0" w:line="240" w:lineRule="auto"/>
              <w:jc w:val="center"/>
              <w:rPr>
                <w:rFonts w:ascii="Times New Roman" w:eastAsiaTheme="minorEastAsia" w:hAnsi="Times New Roman" w:cs="Times New Roman"/>
                <w:sz w:val="20"/>
                <w:szCs w:val="20"/>
                <w:lang w:val="en-US" w:eastAsia="fr-FR"/>
              </w:rPr>
            </w:pPr>
            <w:r w:rsidRPr="00781CC6">
              <w:rPr>
                <w:rFonts w:ascii="Times New Roman" w:eastAsiaTheme="minorEastAsia" w:hAnsi="Times New Roman" w:cs="Times New Roman"/>
                <w:position w:val="-4"/>
                <w:sz w:val="16"/>
                <w:szCs w:val="16"/>
                <w:lang w:val="en-US" w:eastAsia="fr-FR"/>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9" o:title=""/>
                </v:shape>
                <o:OLEObject Type="Embed" ProgID="Equation.3" ShapeID="_x0000_i1025" DrawAspect="Content" ObjectID="_1591315193" r:id="rId10"/>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3819CE" w:rsidRPr="00781CC6">
              <w:rPr>
                <w:rFonts w:ascii="Times New Roman" w:eastAsiaTheme="minorEastAsia" w:hAnsi="Times New Roman" w:cs="Times New Roman"/>
                <w:sz w:val="16"/>
                <w:szCs w:val="16"/>
                <w:lang w:val="en-US" w:eastAsia="fr-FR"/>
              </w:rPr>
              <w:t>(JPY/USD)</w:t>
            </w:r>
          </w:p>
        </w:tc>
        <w:tc>
          <w:tcPr>
            <w:tcW w:w="1674" w:type="dxa"/>
            <w:vAlign w:val="center"/>
          </w:tcPr>
          <w:p w:rsidR="003819CE" w:rsidRPr="00FB610A" w:rsidRDefault="003819CE" w:rsidP="00B4189D">
            <w:pPr>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33.5368   [0.029434]**</w:t>
            </w:r>
          </w:p>
        </w:tc>
        <w:tc>
          <w:tcPr>
            <w:tcW w:w="1559" w:type="dxa"/>
            <w:shd w:val="clear" w:color="auto" w:fill="auto"/>
            <w:noWrap/>
            <w:vAlign w:val="center"/>
          </w:tcPr>
          <w:p w:rsidR="003819CE" w:rsidRPr="00FB610A" w:rsidRDefault="003819CE" w:rsidP="00B4189D">
            <w:pPr>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337.717   [0.0000]***</w:t>
            </w:r>
          </w:p>
        </w:tc>
        <w:tc>
          <w:tcPr>
            <w:tcW w:w="1701" w:type="dxa"/>
            <w:shd w:val="clear" w:color="auto" w:fill="auto"/>
            <w:noWrap/>
            <w:vAlign w:val="center"/>
          </w:tcPr>
          <w:p w:rsidR="003819CE" w:rsidRPr="00FB610A" w:rsidRDefault="003819CE" w:rsidP="00B4189D">
            <w:pPr>
              <w:autoSpaceDE w:val="0"/>
              <w:autoSpaceDN w:val="0"/>
              <w:adjustRightInd w:val="0"/>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13.661 [0.0000]***</w:t>
            </w:r>
          </w:p>
        </w:tc>
      </w:tr>
      <w:tr w:rsidR="003819CE" w:rsidRPr="00FB610A" w:rsidTr="001C3629">
        <w:trPr>
          <w:trHeight w:val="418"/>
          <w:jc w:val="center"/>
        </w:trPr>
        <w:tc>
          <w:tcPr>
            <w:tcW w:w="1622" w:type="dxa"/>
            <w:shd w:val="clear" w:color="auto" w:fill="auto"/>
            <w:noWrap/>
            <w:vAlign w:val="center"/>
            <w:hideMark/>
          </w:tcPr>
          <w:p w:rsidR="003819CE" w:rsidRPr="00781CC6" w:rsidRDefault="00781CC6" w:rsidP="00B4189D">
            <w:pPr>
              <w:spacing w:after="0" w:line="240" w:lineRule="auto"/>
              <w:rPr>
                <w:rFonts w:ascii="Times New Roman" w:eastAsiaTheme="minorEastAsia" w:hAnsi="Times New Roman" w:cs="Times New Roman"/>
                <w:sz w:val="20"/>
                <w:szCs w:val="20"/>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26" type="#_x0000_t75" style="width:11.25pt;height:12.75pt" o:ole="">
                  <v:imagedata r:id="rId9" o:title=""/>
                </v:shape>
                <o:OLEObject Type="Embed" ProgID="Equation.3" ShapeID="_x0000_i1026" DrawAspect="Content" ObjectID="_1591315194" r:id="rId11"/>
              </w:object>
            </w:r>
            <w:r w:rsidRPr="00781CC6">
              <w:rPr>
                <w:rFonts w:ascii="Times New Roman" w:eastAsiaTheme="minorEastAsia" w:hAnsi="Times New Roman" w:cs="Times New Roman"/>
                <w:sz w:val="16"/>
                <w:szCs w:val="16"/>
                <w:lang w:val="en-US" w:eastAsia="fr-FR"/>
              </w:rPr>
              <w:t>Log</w:t>
            </w:r>
            <w:r w:rsidR="001C3629" w:rsidRPr="00781CC6">
              <w:rPr>
                <w:rFonts w:ascii="Times New Roman" w:eastAsiaTheme="minorEastAsia" w:hAnsi="Times New Roman" w:cs="Times New Roman"/>
                <w:sz w:val="16"/>
                <w:szCs w:val="16"/>
                <w:lang w:val="en-US" w:eastAsia="fr-FR"/>
              </w:rPr>
              <w:t xml:space="preserve"> </w:t>
            </w:r>
            <w:r w:rsidR="003819CE" w:rsidRPr="00781CC6">
              <w:rPr>
                <w:rFonts w:ascii="Times New Roman" w:eastAsiaTheme="minorEastAsia" w:hAnsi="Times New Roman" w:cs="Times New Roman"/>
                <w:sz w:val="16"/>
                <w:szCs w:val="16"/>
                <w:lang w:val="en-US" w:eastAsia="fr-FR"/>
              </w:rPr>
              <w:t>(NIKKEI225)</w:t>
            </w:r>
          </w:p>
        </w:tc>
        <w:tc>
          <w:tcPr>
            <w:tcW w:w="1674" w:type="dxa"/>
            <w:vAlign w:val="center"/>
          </w:tcPr>
          <w:p w:rsidR="003819CE" w:rsidRPr="00FB610A" w:rsidRDefault="003819CE" w:rsidP="00B4189D">
            <w:pPr>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41.4636   [0.00324]***</w:t>
            </w:r>
          </w:p>
        </w:tc>
        <w:tc>
          <w:tcPr>
            <w:tcW w:w="1559" w:type="dxa"/>
            <w:shd w:val="clear" w:color="auto" w:fill="auto"/>
            <w:noWrap/>
            <w:vAlign w:val="center"/>
            <w:hideMark/>
          </w:tcPr>
          <w:p w:rsidR="003819CE" w:rsidRPr="00FB610A" w:rsidRDefault="003819CE" w:rsidP="00B4189D">
            <w:pPr>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3729.67   [0.0000]**</w:t>
            </w:r>
          </w:p>
        </w:tc>
        <w:tc>
          <w:tcPr>
            <w:tcW w:w="1701" w:type="dxa"/>
            <w:shd w:val="clear" w:color="auto" w:fill="auto"/>
            <w:noWrap/>
            <w:vAlign w:val="center"/>
            <w:hideMark/>
          </w:tcPr>
          <w:p w:rsidR="003819CE" w:rsidRPr="00FB610A" w:rsidRDefault="003819CE" w:rsidP="00B4189D">
            <w:pPr>
              <w:autoSpaceDE w:val="0"/>
              <w:autoSpaceDN w:val="0"/>
              <w:adjustRightInd w:val="0"/>
              <w:spacing w:after="0" w:line="240" w:lineRule="auto"/>
              <w:jc w:val="center"/>
              <w:rPr>
                <w:rFonts w:ascii="Times New Roman" w:eastAsiaTheme="minorEastAsia" w:hAnsi="Times New Roman" w:cs="Times New Roman"/>
                <w:sz w:val="20"/>
                <w:szCs w:val="20"/>
                <w:lang w:val="en-US" w:eastAsia="fr-FR"/>
              </w:rPr>
            </w:pPr>
            <w:r w:rsidRPr="00FB610A">
              <w:rPr>
                <w:rFonts w:ascii="Times New Roman" w:eastAsiaTheme="minorEastAsia" w:hAnsi="Times New Roman" w:cs="Times New Roman"/>
                <w:sz w:val="20"/>
                <w:szCs w:val="20"/>
                <w:lang w:val="en-US" w:eastAsia="fr-FR"/>
              </w:rPr>
              <w:t>159.20 [0.0000]***</w:t>
            </w:r>
          </w:p>
        </w:tc>
      </w:tr>
    </w:tbl>
    <w:p w:rsidR="00C653C2" w:rsidRPr="00C653C2" w:rsidRDefault="00C653C2" w:rsidP="00C653C2">
      <w:pPr>
        <w:spacing w:after="0" w:line="360" w:lineRule="auto"/>
        <w:jc w:val="center"/>
        <w:rPr>
          <w:b/>
          <w:bCs/>
          <w:sz w:val="20"/>
          <w:szCs w:val="20"/>
          <w:highlight w:val="yellow"/>
          <w:lang w:val="en-US"/>
        </w:rPr>
      </w:pPr>
      <w:r w:rsidRPr="004F59E7">
        <w:rPr>
          <w:rFonts w:ascii="NimbusRomNo9L" w:hAnsi="NimbusRomNo9L" w:cs="NimbusRomNo9L"/>
          <w:b/>
          <w:bCs/>
          <w:color w:val="000000"/>
          <w:sz w:val="16"/>
          <w:szCs w:val="16"/>
          <w:lang w:val="en-US"/>
        </w:rPr>
        <w:t>Notes: The superscripts ***, ** and * denote the statistical significance at 1%, 5% and 10% levels, respectively</w:t>
      </w:r>
    </w:p>
    <w:p w:rsidR="003819CE" w:rsidRDefault="005B1688" w:rsidP="005B1688">
      <w:pPr>
        <w:spacing w:after="0" w:line="240" w:lineRule="auto"/>
        <w:jc w:val="both"/>
        <w:rPr>
          <w:rFonts w:asciiTheme="majorBidi" w:hAnsiTheme="majorBidi" w:cstheme="majorBidi"/>
          <w:sz w:val="24"/>
          <w:szCs w:val="24"/>
          <w:lang w:val="en-US"/>
        </w:rPr>
      </w:pPr>
      <w:r w:rsidRPr="005B1688">
        <w:rPr>
          <w:rFonts w:asciiTheme="majorBidi" w:hAnsiTheme="majorBidi" w:cstheme="majorBidi"/>
          <w:b/>
          <w:bCs/>
          <w:sz w:val="24"/>
          <w:szCs w:val="24"/>
          <w:lang w:val="en-US"/>
        </w:rPr>
        <w:t>In table 3</w:t>
      </w:r>
      <w:r>
        <w:rPr>
          <w:rFonts w:asciiTheme="majorBidi" w:hAnsiTheme="majorBidi" w:cstheme="majorBidi"/>
          <w:sz w:val="24"/>
          <w:szCs w:val="24"/>
          <w:lang w:val="en-US"/>
        </w:rPr>
        <w:t xml:space="preserve"> </w:t>
      </w:r>
      <w:r w:rsidRPr="00781CC6">
        <w:rPr>
          <w:rFonts w:asciiTheme="majorBidi" w:hAnsiTheme="majorBidi" w:cstheme="majorBidi"/>
          <w:sz w:val="24"/>
          <w:szCs w:val="24"/>
          <w:lang w:val="en-US"/>
        </w:rPr>
        <w:t>t</w:t>
      </w:r>
      <w:r w:rsidR="003819CE" w:rsidRPr="00781CC6">
        <w:rPr>
          <w:rFonts w:asciiTheme="majorBidi" w:hAnsiTheme="majorBidi" w:cstheme="majorBidi"/>
          <w:sz w:val="24"/>
          <w:szCs w:val="24"/>
          <w:lang w:val="en-US"/>
        </w:rPr>
        <w:t xml:space="preserve">he </w:t>
      </w:r>
      <w:proofErr w:type="spellStart"/>
      <w:r w:rsidR="003819CE" w:rsidRPr="00781CC6">
        <w:rPr>
          <w:rFonts w:asciiTheme="majorBidi" w:hAnsiTheme="majorBidi" w:cstheme="majorBidi"/>
          <w:sz w:val="24"/>
          <w:szCs w:val="24"/>
          <w:lang w:val="en-US"/>
        </w:rPr>
        <w:t>Ljung</w:t>
      </w:r>
      <w:proofErr w:type="spellEnd"/>
      <w:r w:rsidR="003819CE" w:rsidRPr="00781CC6">
        <w:rPr>
          <w:rFonts w:asciiTheme="majorBidi" w:hAnsiTheme="majorBidi" w:cstheme="majorBidi"/>
          <w:sz w:val="24"/>
          <w:szCs w:val="24"/>
          <w:lang w:val="en-US"/>
        </w:rPr>
        <w:t>-Box statistic was used to check for the presence of serial correlation in the standardized and squared standardized residuals up to the 20</w:t>
      </w:r>
      <w:r w:rsidR="003819CE" w:rsidRPr="00781CC6">
        <w:rPr>
          <w:rFonts w:asciiTheme="majorBidi" w:hAnsiTheme="majorBidi" w:cstheme="majorBidi"/>
          <w:sz w:val="24"/>
          <w:szCs w:val="24"/>
          <w:vertAlign w:val="superscript"/>
          <w:lang w:val="en-US"/>
        </w:rPr>
        <w:t>th</w:t>
      </w:r>
      <w:r w:rsidR="003819CE" w:rsidRPr="00781CC6">
        <w:rPr>
          <w:rFonts w:asciiTheme="majorBidi" w:hAnsiTheme="majorBidi" w:cstheme="majorBidi"/>
          <w:sz w:val="24"/>
          <w:szCs w:val="24"/>
          <w:lang w:val="en-US"/>
        </w:rPr>
        <w:t xml:space="preserve"> order.  ***denotes the rejections of the null hypothesis of</w:t>
      </w:r>
      <w:r w:rsidR="003819CE" w:rsidRPr="00781CC6">
        <w:rPr>
          <w:rFonts w:ascii="Times New Roman" w:hAnsi="Times New Roman" w:cs="Times New Roman"/>
          <w:color w:val="000000"/>
          <w:sz w:val="24"/>
          <w:szCs w:val="24"/>
          <w:lang w:val="en-US"/>
        </w:rPr>
        <w:t xml:space="preserve"> no</w:t>
      </w:r>
      <w:r w:rsidR="003819CE" w:rsidRPr="00781CC6">
        <w:rPr>
          <w:lang w:val="en-US"/>
        </w:rPr>
        <w:t xml:space="preserve"> </w:t>
      </w:r>
      <w:r w:rsidR="003819CE" w:rsidRPr="00781CC6">
        <w:rPr>
          <w:rFonts w:ascii="Times New Roman" w:hAnsi="Times New Roman" w:cs="Times New Roman"/>
          <w:color w:val="000000"/>
          <w:sz w:val="24"/>
          <w:szCs w:val="24"/>
          <w:lang w:val="en-US"/>
        </w:rPr>
        <w:t xml:space="preserve">serial correlation </w:t>
      </w:r>
      <w:r w:rsidR="003819CE" w:rsidRPr="00781CC6">
        <w:rPr>
          <w:rFonts w:asciiTheme="majorBidi" w:hAnsiTheme="majorBidi" w:cstheme="majorBidi"/>
          <w:sz w:val="24"/>
          <w:szCs w:val="24"/>
          <w:lang w:val="en-US"/>
        </w:rPr>
        <w:t xml:space="preserve">at the 1% significance level. Thus, the series in first difference seemed to follow ARCH-type </w:t>
      </w:r>
      <w:proofErr w:type="spellStart"/>
      <w:r w:rsidR="003819CE" w:rsidRPr="00781CC6">
        <w:rPr>
          <w:rFonts w:asciiTheme="majorBidi" w:hAnsiTheme="majorBidi" w:cstheme="majorBidi"/>
          <w:sz w:val="24"/>
          <w:szCs w:val="24"/>
          <w:lang w:val="en-US"/>
        </w:rPr>
        <w:t>dependencies.The</w:t>
      </w:r>
      <w:proofErr w:type="spellEnd"/>
      <w:r w:rsidR="003819CE" w:rsidRPr="00781CC6">
        <w:rPr>
          <w:rFonts w:asciiTheme="majorBidi" w:hAnsiTheme="majorBidi" w:cstheme="majorBidi"/>
          <w:sz w:val="24"/>
          <w:szCs w:val="24"/>
          <w:lang w:val="en-US"/>
        </w:rPr>
        <w:t xml:space="preserve"> </w:t>
      </w:r>
      <w:r w:rsidR="003819CE" w:rsidRPr="00781CC6">
        <w:rPr>
          <w:rFonts w:ascii="Times New Roman" w:hAnsi="Times New Roman" w:cs="Times New Roman"/>
          <w:sz w:val="24"/>
          <w:szCs w:val="24"/>
          <w:lang w:val="en-US"/>
        </w:rPr>
        <w:t xml:space="preserve">LM-ARCH </w:t>
      </w:r>
      <w:r w:rsidR="003819CE" w:rsidRPr="00781CC6">
        <w:rPr>
          <w:rFonts w:asciiTheme="majorBidi" w:hAnsiTheme="majorBidi" w:cstheme="majorBidi"/>
          <w:sz w:val="24"/>
          <w:szCs w:val="24"/>
          <w:lang w:val="en-US"/>
        </w:rPr>
        <w:t xml:space="preserve">test for conditional </w:t>
      </w:r>
      <w:proofErr w:type="spellStart"/>
      <w:r w:rsidR="003819CE" w:rsidRPr="00781CC6">
        <w:rPr>
          <w:rFonts w:asciiTheme="majorBidi" w:hAnsiTheme="majorBidi" w:cstheme="majorBidi"/>
          <w:sz w:val="24"/>
          <w:szCs w:val="24"/>
          <w:lang w:val="en-US"/>
        </w:rPr>
        <w:t>heteroscedasticity</w:t>
      </w:r>
      <w:proofErr w:type="spellEnd"/>
      <w:r w:rsidR="003819CE" w:rsidRPr="00781CC6">
        <w:rPr>
          <w:rFonts w:asciiTheme="majorBidi" w:hAnsiTheme="majorBidi" w:cstheme="majorBidi"/>
          <w:sz w:val="24"/>
          <w:szCs w:val="24"/>
          <w:lang w:val="en-US"/>
        </w:rPr>
        <w:t xml:space="preserve"> represents statistical significance at the 1% level. This further encourages the use of ARCH-type models in order to describe this feature of the data.</w:t>
      </w:r>
    </w:p>
    <w:p w:rsidR="00781CC6" w:rsidRDefault="00781CC6" w:rsidP="005B1688">
      <w:pPr>
        <w:spacing w:after="0" w:line="240" w:lineRule="auto"/>
        <w:jc w:val="both"/>
        <w:rPr>
          <w:rFonts w:asciiTheme="majorBidi" w:hAnsiTheme="majorBidi" w:cstheme="majorBidi"/>
          <w:sz w:val="24"/>
          <w:szCs w:val="24"/>
          <w:lang w:val="en-US"/>
        </w:rPr>
      </w:pPr>
    </w:p>
    <w:p w:rsidR="00781CC6" w:rsidRDefault="00781CC6" w:rsidP="005B1688">
      <w:pPr>
        <w:spacing w:after="0" w:line="240" w:lineRule="auto"/>
        <w:jc w:val="both"/>
        <w:rPr>
          <w:rFonts w:asciiTheme="majorBidi" w:hAnsiTheme="majorBidi" w:cstheme="majorBidi"/>
          <w:sz w:val="24"/>
          <w:szCs w:val="24"/>
          <w:lang w:val="en-US"/>
        </w:rPr>
      </w:pPr>
    </w:p>
    <w:p w:rsidR="005B1688" w:rsidRPr="00846FCC" w:rsidRDefault="005B1688" w:rsidP="005B1688">
      <w:pPr>
        <w:spacing w:after="0" w:line="240" w:lineRule="auto"/>
        <w:jc w:val="both"/>
        <w:rPr>
          <w:rFonts w:asciiTheme="majorBidi" w:hAnsiTheme="majorBidi" w:cstheme="majorBidi"/>
          <w:sz w:val="24"/>
          <w:szCs w:val="24"/>
          <w:lang w:val="en-US"/>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1"/>
        <w:gridCol w:w="1462"/>
        <w:gridCol w:w="1555"/>
        <w:gridCol w:w="1174"/>
        <w:gridCol w:w="1513"/>
      </w:tblGrid>
      <w:tr w:rsidR="005B1688" w:rsidRPr="00FB610A" w:rsidTr="00B4189D">
        <w:trPr>
          <w:trHeight w:val="274"/>
          <w:jc w:val="center"/>
        </w:trPr>
        <w:tc>
          <w:tcPr>
            <w:tcW w:w="8075" w:type="dxa"/>
            <w:gridSpan w:val="5"/>
          </w:tcPr>
          <w:p w:rsidR="005B1688" w:rsidRPr="00FB610A" w:rsidRDefault="005B1688" w:rsidP="005B1688">
            <w:pPr>
              <w:pStyle w:val="Lgende"/>
              <w:jc w:val="center"/>
              <w:rPr>
                <w:rFonts w:ascii="Times New Roman" w:hAnsi="Times New Roman" w:cs="Times New Roman"/>
                <w:color w:val="auto"/>
                <w:lang w:val="en-US"/>
              </w:rPr>
            </w:pPr>
            <w:r w:rsidRPr="00FB610A">
              <w:rPr>
                <w:rFonts w:ascii="Times New Roman" w:eastAsiaTheme="minorHAnsi" w:hAnsi="Times New Roman" w:cs="Times New Roman"/>
                <w:color w:val="000000"/>
                <w:lang w:val="en-US" w:eastAsia="en-US"/>
              </w:rPr>
              <w:t xml:space="preserve">Table </w:t>
            </w:r>
            <w:r w:rsidRPr="00FB610A">
              <w:rPr>
                <w:rFonts w:ascii="Times New Roman" w:hAnsi="Times New Roman" w:cs="Times New Roman"/>
                <w:color w:val="000000"/>
                <w:lang w:val="en-US"/>
              </w:rPr>
              <w:t>4</w:t>
            </w:r>
            <w:r w:rsidRPr="00FB610A">
              <w:rPr>
                <w:rFonts w:ascii="Times New Roman" w:eastAsiaTheme="minorHAnsi" w:hAnsi="Times New Roman" w:cs="Times New Roman"/>
                <w:color w:val="000000"/>
                <w:lang w:val="en-US" w:eastAsia="en-US"/>
              </w:rPr>
              <w:t> :</w:t>
            </w:r>
            <w:r w:rsidRPr="00FB610A">
              <w:rPr>
                <w:rFonts w:ascii="Times New Roman" w:hAnsi="Times New Roman" w:cs="Times New Roman"/>
                <w:color w:val="000000"/>
                <w:lang w:val="en-US"/>
              </w:rPr>
              <w:t xml:space="preserve"> </w:t>
            </w:r>
            <w:r w:rsidRPr="00FB610A">
              <w:rPr>
                <w:rFonts w:ascii="Times New Roman" w:hAnsi="Times New Roman" w:cs="Times New Roman"/>
                <w:color w:val="auto"/>
                <w:lang w:val="en-US"/>
              </w:rPr>
              <w:t>Long Memory tests</w:t>
            </w:r>
          </w:p>
        </w:tc>
      </w:tr>
      <w:tr w:rsidR="005B1688" w:rsidRPr="00FB610A" w:rsidTr="00B4189D">
        <w:trPr>
          <w:trHeight w:val="347"/>
          <w:jc w:val="center"/>
        </w:trPr>
        <w:tc>
          <w:tcPr>
            <w:tcW w:w="2371" w:type="dxa"/>
            <w:tcBorders>
              <w:bottom w:val="single" w:sz="4" w:space="0" w:color="auto"/>
              <w:right w:val="single" w:sz="4" w:space="0" w:color="auto"/>
            </w:tcBorders>
            <w:shd w:val="clear" w:color="auto" w:fill="auto"/>
            <w:noWrap/>
            <w:vAlign w:val="bottom"/>
            <w:hideMark/>
          </w:tcPr>
          <w:p w:rsidR="005B1688" w:rsidRPr="00FB610A" w:rsidRDefault="005B1688" w:rsidP="00B4189D">
            <w:pPr>
              <w:spacing w:after="0" w:line="240" w:lineRule="auto"/>
              <w:jc w:val="center"/>
              <w:rPr>
                <w:rFonts w:asciiTheme="majorBidi" w:eastAsia="Times New Roman" w:hAnsiTheme="majorBidi" w:cstheme="majorBidi"/>
                <w:b/>
                <w:bCs/>
                <w:color w:val="000000"/>
                <w:sz w:val="18"/>
                <w:szCs w:val="18"/>
                <w:lang w:val="en-US" w:eastAsia="fr-FR"/>
              </w:rPr>
            </w:pPr>
            <w:r w:rsidRPr="00FB610A">
              <w:rPr>
                <w:rFonts w:asciiTheme="majorBidi" w:eastAsia="Times New Roman" w:hAnsiTheme="majorBidi" w:cstheme="majorBidi"/>
                <w:b/>
                <w:bCs/>
                <w:color w:val="000000"/>
                <w:sz w:val="18"/>
                <w:szCs w:val="18"/>
                <w:lang w:val="en-US" w:eastAsia="fr-FR"/>
              </w:rPr>
              <w:t>Hurst-Mandelbrot R/S test</w:t>
            </w:r>
          </w:p>
        </w:tc>
        <w:tc>
          <w:tcPr>
            <w:tcW w:w="3017" w:type="dxa"/>
            <w:gridSpan w:val="2"/>
            <w:tcBorders>
              <w:top w:val="single" w:sz="4" w:space="0" w:color="auto"/>
              <w:left w:val="single" w:sz="4" w:space="0" w:color="auto"/>
              <w:bottom w:val="single" w:sz="4" w:space="0" w:color="auto"/>
              <w:right w:val="single" w:sz="4" w:space="0" w:color="auto"/>
            </w:tcBorders>
            <w:vAlign w:val="bottom"/>
          </w:tcPr>
          <w:p w:rsidR="005B1688" w:rsidRPr="00FB610A" w:rsidRDefault="005B1688" w:rsidP="00B4189D">
            <w:pPr>
              <w:spacing w:after="0" w:line="240" w:lineRule="auto"/>
              <w:jc w:val="center"/>
              <w:rPr>
                <w:rFonts w:ascii="Calibri" w:hAnsi="Calibri" w:cs="Calibri"/>
                <w:b/>
                <w:bCs/>
                <w:sz w:val="18"/>
                <w:szCs w:val="18"/>
                <w:lang w:val="en-US"/>
              </w:rPr>
            </w:pPr>
            <w:r w:rsidRPr="00FB610A">
              <w:rPr>
                <w:rFonts w:ascii="Times New Roman" w:eastAsiaTheme="minorEastAsia" w:hAnsi="Times New Roman" w:cs="Times New Roman"/>
                <w:sz w:val="18"/>
                <w:szCs w:val="18"/>
                <w:lang w:val="en-US" w:eastAsia="fr-FR"/>
              </w:rPr>
              <w:t xml:space="preserve">Squared </w:t>
            </w:r>
          </w:p>
        </w:tc>
        <w:tc>
          <w:tcPr>
            <w:tcW w:w="2687" w:type="dxa"/>
            <w:gridSpan w:val="2"/>
            <w:tcBorders>
              <w:top w:val="single" w:sz="4" w:space="0" w:color="auto"/>
              <w:left w:val="single" w:sz="4" w:space="0" w:color="auto"/>
              <w:bottom w:val="single" w:sz="4" w:space="0" w:color="auto"/>
              <w:right w:val="single" w:sz="4" w:space="0" w:color="auto"/>
            </w:tcBorders>
            <w:vAlign w:val="bottom"/>
          </w:tcPr>
          <w:p w:rsidR="005B1688" w:rsidRPr="00FB610A" w:rsidRDefault="005B1688" w:rsidP="00B4189D">
            <w:pPr>
              <w:spacing w:after="0" w:line="240" w:lineRule="auto"/>
              <w:jc w:val="center"/>
              <w:rPr>
                <w:rFonts w:ascii="Calibri" w:hAnsi="Calibri" w:cs="Calibri"/>
                <w:b/>
                <w:bCs/>
                <w:sz w:val="18"/>
                <w:szCs w:val="18"/>
                <w:lang w:val="en-US"/>
              </w:rPr>
            </w:pPr>
            <w:r w:rsidRPr="00FB610A">
              <w:rPr>
                <w:rFonts w:ascii="Times New Roman" w:eastAsiaTheme="minorEastAsia" w:hAnsi="Times New Roman" w:cs="Times New Roman"/>
                <w:sz w:val="18"/>
                <w:szCs w:val="18"/>
                <w:lang w:val="en-US" w:eastAsia="fr-FR"/>
              </w:rPr>
              <w:t xml:space="preserve">Absolute </w:t>
            </w:r>
          </w:p>
        </w:tc>
      </w:tr>
      <w:tr w:rsidR="005B1688" w:rsidRPr="00FB610A" w:rsidTr="00B4189D">
        <w:trPr>
          <w:trHeight w:val="285"/>
          <w:jc w:val="center"/>
        </w:trPr>
        <w:tc>
          <w:tcPr>
            <w:tcW w:w="2371" w:type="dxa"/>
            <w:tcBorders>
              <w:right w:val="single" w:sz="4" w:space="0" w:color="auto"/>
            </w:tcBorders>
            <w:shd w:val="clear" w:color="auto" w:fill="auto"/>
            <w:noWrap/>
            <w:vAlign w:val="center"/>
          </w:tcPr>
          <w:p w:rsidR="005B1688" w:rsidRPr="00781CC6" w:rsidRDefault="001C3629"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27" type="#_x0000_t75" style="width:11.25pt;height:12.75pt" o:ole="">
                  <v:imagedata r:id="rId9" o:title=""/>
                </v:shape>
                <o:OLEObject Type="Embed" ProgID="Equation.3" ShapeID="_x0000_i1027" DrawAspect="Content" ObjectID="_1591315195" r:id="rId12"/>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5B1688" w:rsidRPr="00781CC6">
              <w:rPr>
                <w:rFonts w:ascii="Times New Roman" w:eastAsiaTheme="minorEastAsia" w:hAnsi="Times New Roman" w:cs="Times New Roman"/>
                <w:sz w:val="18"/>
                <w:szCs w:val="18"/>
                <w:lang w:val="en-US" w:eastAsia="fr-FR"/>
              </w:rPr>
              <w:t>(JPY/USD)</w:t>
            </w:r>
          </w:p>
        </w:tc>
        <w:tc>
          <w:tcPr>
            <w:tcW w:w="3017" w:type="dxa"/>
            <w:gridSpan w:val="2"/>
            <w:tcBorders>
              <w:left w:val="single" w:sz="4" w:space="0" w:color="auto"/>
              <w:right w:val="single" w:sz="4" w:space="0" w:color="auto"/>
            </w:tcBorders>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6.551***</w:t>
            </w:r>
          </w:p>
        </w:tc>
        <w:tc>
          <w:tcPr>
            <w:tcW w:w="2687" w:type="dxa"/>
            <w:gridSpan w:val="2"/>
            <w:tcBorders>
              <w:left w:val="single" w:sz="4" w:space="0" w:color="auto"/>
              <w:right w:val="single" w:sz="4" w:space="0" w:color="auto"/>
            </w:tcBorders>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12.108***</w:t>
            </w:r>
          </w:p>
        </w:tc>
      </w:tr>
      <w:tr w:rsidR="005B1688" w:rsidRPr="00FB610A" w:rsidTr="00B4189D">
        <w:trPr>
          <w:trHeight w:val="271"/>
          <w:jc w:val="center"/>
        </w:trPr>
        <w:tc>
          <w:tcPr>
            <w:tcW w:w="2371" w:type="dxa"/>
            <w:tcBorders>
              <w:right w:val="single" w:sz="4" w:space="0" w:color="auto"/>
            </w:tcBorders>
            <w:shd w:val="clear" w:color="auto" w:fill="auto"/>
            <w:noWrap/>
            <w:vAlign w:val="center"/>
            <w:hideMark/>
          </w:tcPr>
          <w:p w:rsidR="005B1688" w:rsidRPr="00781CC6" w:rsidRDefault="001C3629"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28" type="#_x0000_t75" style="width:11.25pt;height:12.75pt" o:ole="">
                  <v:imagedata r:id="rId9" o:title=""/>
                </v:shape>
                <o:OLEObject Type="Embed" ProgID="Equation.3" ShapeID="_x0000_i1028" DrawAspect="Content" ObjectID="_1591315196" r:id="rId13"/>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5B1688" w:rsidRPr="00781CC6">
              <w:rPr>
                <w:rFonts w:ascii="Times New Roman" w:eastAsiaTheme="minorEastAsia" w:hAnsi="Times New Roman" w:cs="Times New Roman"/>
                <w:sz w:val="18"/>
                <w:szCs w:val="18"/>
                <w:lang w:val="en-US" w:eastAsia="fr-FR"/>
              </w:rPr>
              <w:t>NIKKEI225)</w:t>
            </w:r>
          </w:p>
        </w:tc>
        <w:tc>
          <w:tcPr>
            <w:tcW w:w="3017" w:type="dxa"/>
            <w:gridSpan w:val="2"/>
            <w:tcBorders>
              <w:left w:val="single" w:sz="4" w:space="0" w:color="auto"/>
              <w:bottom w:val="single" w:sz="4" w:space="0" w:color="auto"/>
              <w:right w:val="single" w:sz="4" w:space="0" w:color="auto"/>
            </w:tcBorders>
            <w:vAlign w:val="center"/>
          </w:tcPr>
          <w:p w:rsidR="005B1688" w:rsidRPr="00FB610A" w:rsidRDefault="005B1688" w:rsidP="00B4189D">
            <w:pPr>
              <w:autoSpaceDE w:val="0"/>
              <w:autoSpaceDN w:val="0"/>
              <w:adjustRightInd w:val="0"/>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6.756***</w:t>
            </w:r>
          </w:p>
        </w:tc>
        <w:tc>
          <w:tcPr>
            <w:tcW w:w="2687" w:type="dxa"/>
            <w:gridSpan w:val="2"/>
            <w:tcBorders>
              <w:left w:val="single" w:sz="4" w:space="0" w:color="auto"/>
              <w:bottom w:val="single" w:sz="4" w:space="0" w:color="auto"/>
              <w:right w:val="single" w:sz="4" w:space="0" w:color="auto"/>
            </w:tcBorders>
            <w:vAlign w:val="center"/>
          </w:tcPr>
          <w:p w:rsidR="005B1688" w:rsidRPr="00FB610A" w:rsidRDefault="005B1688" w:rsidP="00B4189D">
            <w:pPr>
              <w:autoSpaceDE w:val="0"/>
              <w:autoSpaceDN w:val="0"/>
              <w:adjustRightInd w:val="0"/>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12.985***</w:t>
            </w:r>
          </w:p>
        </w:tc>
      </w:tr>
      <w:tr w:rsidR="005B1688" w:rsidRPr="00FB610A" w:rsidTr="00B4189D">
        <w:trPr>
          <w:trHeight w:val="188"/>
          <w:jc w:val="center"/>
        </w:trPr>
        <w:tc>
          <w:tcPr>
            <w:tcW w:w="2371" w:type="dxa"/>
            <w:vMerge w:val="restart"/>
            <w:shd w:val="clear" w:color="auto" w:fill="auto"/>
            <w:noWrap/>
            <w:vAlign w:val="bottom"/>
            <w:hideMark/>
          </w:tcPr>
          <w:p w:rsidR="005B1688" w:rsidRPr="00781CC6" w:rsidRDefault="005B1688" w:rsidP="00B4189D">
            <w:pPr>
              <w:spacing w:after="0" w:line="240" w:lineRule="auto"/>
              <w:jc w:val="center"/>
              <w:rPr>
                <w:rFonts w:asciiTheme="majorBidi" w:eastAsia="Times New Roman" w:hAnsiTheme="majorBidi" w:cstheme="majorBidi"/>
                <w:b/>
                <w:bCs/>
                <w:color w:val="000000"/>
                <w:sz w:val="18"/>
                <w:szCs w:val="18"/>
                <w:lang w:val="en-US" w:eastAsia="fr-FR"/>
              </w:rPr>
            </w:pPr>
            <w:proofErr w:type="spellStart"/>
            <w:r w:rsidRPr="00781CC6">
              <w:rPr>
                <w:rFonts w:asciiTheme="majorBidi" w:eastAsia="Times New Roman" w:hAnsiTheme="majorBidi" w:cstheme="majorBidi"/>
                <w:b/>
                <w:bCs/>
                <w:color w:val="000000"/>
                <w:sz w:val="18"/>
                <w:szCs w:val="18"/>
                <w:lang w:val="en-US" w:eastAsia="fr-FR"/>
              </w:rPr>
              <w:lastRenderedPageBreak/>
              <w:t>Lo’s</w:t>
            </w:r>
            <w:proofErr w:type="spellEnd"/>
            <w:r w:rsidRPr="00781CC6">
              <w:rPr>
                <w:rFonts w:asciiTheme="majorBidi" w:eastAsia="Times New Roman" w:hAnsiTheme="majorBidi" w:cstheme="majorBidi"/>
                <w:b/>
                <w:bCs/>
                <w:color w:val="000000"/>
                <w:sz w:val="18"/>
                <w:szCs w:val="18"/>
                <w:lang w:val="en-US" w:eastAsia="fr-FR"/>
              </w:rPr>
              <w:t xml:space="preserve"> modified R/S test</w:t>
            </w:r>
          </w:p>
        </w:tc>
        <w:tc>
          <w:tcPr>
            <w:tcW w:w="3017" w:type="dxa"/>
            <w:gridSpan w:val="2"/>
            <w:tcBorders>
              <w:top w:val="single" w:sz="4" w:space="0" w:color="auto"/>
            </w:tcBorders>
            <w:vAlign w:val="bottom"/>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 xml:space="preserve">Squared  </w:t>
            </w:r>
            <w:r w:rsidRPr="00FB610A">
              <w:rPr>
                <w:rFonts w:ascii="Calibri" w:hAnsi="Calibri" w:cs="Calibri"/>
                <w:b/>
                <w:bCs/>
                <w:sz w:val="18"/>
                <w:szCs w:val="18"/>
              </w:rPr>
              <w:t xml:space="preserve">          </w:t>
            </w:r>
          </w:p>
        </w:tc>
        <w:tc>
          <w:tcPr>
            <w:tcW w:w="2687" w:type="dxa"/>
            <w:gridSpan w:val="2"/>
            <w:tcBorders>
              <w:top w:val="single" w:sz="4" w:space="0" w:color="auto"/>
            </w:tcBorders>
            <w:shd w:val="clear" w:color="auto" w:fill="auto"/>
            <w:noWrap/>
            <w:vAlign w:val="bottom"/>
            <w:hideMark/>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 xml:space="preserve">Absolute </w:t>
            </w:r>
          </w:p>
        </w:tc>
      </w:tr>
      <w:tr w:rsidR="005B1688" w:rsidRPr="00FB610A" w:rsidTr="00B4189D">
        <w:trPr>
          <w:trHeight w:val="187"/>
          <w:jc w:val="center"/>
        </w:trPr>
        <w:tc>
          <w:tcPr>
            <w:tcW w:w="2371" w:type="dxa"/>
            <w:vMerge/>
            <w:shd w:val="clear" w:color="auto" w:fill="auto"/>
            <w:noWrap/>
            <w:vAlign w:val="bottom"/>
          </w:tcPr>
          <w:p w:rsidR="005B1688" w:rsidRPr="00781CC6" w:rsidRDefault="005B1688" w:rsidP="00B4189D">
            <w:pPr>
              <w:spacing w:after="0" w:line="240" w:lineRule="auto"/>
              <w:jc w:val="center"/>
              <w:rPr>
                <w:rFonts w:ascii="Calibri" w:eastAsia="Times New Roman" w:hAnsi="Calibri" w:cs="Calibri"/>
                <w:color w:val="000000"/>
                <w:sz w:val="18"/>
                <w:szCs w:val="18"/>
                <w:lang w:val="en-US" w:eastAsia="fr-FR"/>
              </w:rPr>
            </w:pPr>
          </w:p>
        </w:tc>
        <w:tc>
          <w:tcPr>
            <w:tcW w:w="1462" w:type="dxa"/>
            <w:vAlign w:val="bottom"/>
          </w:tcPr>
          <w:p w:rsidR="005B1688" w:rsidRPr="00FB610A" w:rsidRDefault="005B1688" w:rsidP="00B4189D">
            <w:pPr>
              <w:spacing w:after="0" w:line="240" w:lineRule="auto"/>
              <w:jc w:val="center"/>
              <w:rPr>
                <w:sz w:val="18"/>
                <w:szCs w:val="18"/>
              </w:rPr>
            </w:pPr>
            <m:oMathPara>
              <m:oMath>
                <m:r>
                  <w:rPr>
                    <w:rFonts w:ascii="Cambria Math" w:hAnsi="Cambria Math"/>
                    <w:sz w:val="18"/>
                    <w:szCs w:val="18"/>
                  </w:rPr>
                  <m:t>q=1</m:t>
                </m:r>
              </m:oMath>
            </m:oMathPara>
          </w:p>
        </w:tc>
        <w:tc>
          <w:tcPr>
            <w:tcW w:w="1555" w:type="dxa"/>
            <w:vAlign w:val="bottom"/>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m:oMathPara>
              <m:oMath>
                <m:r>
                  <w:rPr>
                    <w:rFonts w:ascii="Cambria Math" w:hAnsi="Cambria Math"/>
                    <w:sz w:val="18"/>
                    <w:szCs w:val="18"/>
                  </w:rPr>
                  <m:t>q=5</m:t>
                </m:r>
              </m:oMath>
            </m:oMathPara>
          </w:p>
        </w:tc>
        <w:tc>
          <w:tcPr>
            <w:tcW w:w="1174" w:type="dxa"/>
            <w:shd w:val="clear" w:color="auto" w:fill="auto"/>
            <w:noWrap/>
            <w:vAlign w:val="bottom"/>
          </w:tcPr>
          <w:p w:rsidR="005B1688" w:rsidRPr="00FB610A" w:rsidRDefault="005B1688" w:rsidP="00B4189D">
            <w:pPr>
              <w:spacing w:after="0" w:line="240" w:lineRule="auto"/>
              <w:jc w:val="center"/>
              <w:rPr>
                <w:rFonts w:ascii="Times New Roman" w:eastAsiaTheme="minorEastAsia" w:hAnsi="Times New Roman" w:cs="Times New Roman"/>
                <w:sz w:val="18"/>
                <w:szCs w:val="18"/>
                <w:vertAlign w:val="superscript"/>
                <w:lang w:val="en-US" w:eastAsia="fr-FR"/>
              </w:rPr>
            </w:pPr>
            <m:oMathPara>
              <m:oMath>
                <m:r>
                  <w:rPr>
                    <w:rFonts w:ascii="Cambria Math" w:hAnsi="Cambria Math"/>
                    <w:sz w:val="18"/>
                    <w:szCs w:val="18"/>
                  </w:rPr>
                  <m:t>q=1</m:t>
                </m:r>
              </m:oMath>
            </m:oMathPara>
          </w:p>
        </w:tc>
        <w:tc>
          <w:tcPr>
            <w:tcW w:w="1513" w:type="dxa"/>
            <w:shd w:val="clear" w:color="auto" w:fill="auto"/>
            <w:vAlign w:val="bottom"/>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m:oMathPara>
              <m:oMath>
                <m:r>
                  <w:rPr>
                    <w:rFonts w:ascii="Cambria Math" w:hAnsi="Cambria Math"/>
                    <w:sz w:val="18"/>
                    <w:szCs w:val="18"/>
                  </w:rPr>
                  <m:t>q=5</m:t>
                </m:r>
              </m:oMath>
            </m:oMathPara>
          </w:p>
        </w:tc>
      </w:tr>
      <w:tr w:rsidR="005B1688" w:rsidRPr="00FB610A" w:rsidTr="00B4189D">
        <w:trPr>
          <w:trHeight w:val="309"/>
          <w:jc w:val="center"/>
        </w:trPr>
        <w:tc>
          <w:tcPr>
            <w:tcW w:w="2371" w:type="dxa"/>
            <w:shd w:val="clear" w:color="auto" w:fill="auto"/>
            <w:noWrap/>
            <w:vAlign w:val="center"/>
          </w:tcPr>
          <w:p w:rsidR="005B1688" w:rsidRPr="00781CC6" w:rsidRDefault="001C3629"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29" type="#_x0000_t75" style="width:11.25pt;height:12.75pt" o:ole="">
                  <v:imagedata r:id="rId9" o:title=""/>
                </v:shape>
                <o:OLEObject Type="Embed" ProgID="Equation.3" ShapeID="_x0000_i1029" DrawAspect="Content" ObjectID="_1591315197" r:id="rId14"/>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5B1688" w:rsidRPr="00781CC6">
              <w:rPr>
                <w:rFonts w:ascii="Times New Roman" w:eastAsiaTheme="minorEastAsia" w:hAnsi="Times New Roman" w:cs="Times New Roman"/>
                <w:sz w:val="18"/>
                <w:szCs w:val="18"/>
                <w:lang w:val="en-US" w:eastAsia="fr-FR"/>
              </w:rPr>
              <w:t>(JPY/USD)</w:t>
            </w:r>
          </w:p>
        </w:tc>
        <w:tc>
          <w:tcPr>
            <w:tcW w:w="1462" w:type="dxa"/>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5. 427***</w:t>
            </w:r>
          </w:p>
        </w:tc>
        <w:tc>
          <w:tcPr>
            <w:tcW w:w="1555" w:type="dxa"/>
            <w:shd w:val="clear" w:color="auto" w:fill="auto"/>
            <w:noWrap/>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3.954***</w:t>
            </w:r>
          </w:p>
        </w:tc>
        <w:tc>
          <w:tcPr>
            <w:tcW w:w="1174" w:type="dxa"/>
            <w:shd w:val="clear" w:color="auto" w:fill="auto"/>
            <w:noWrap/>
            <w:vAlign w:val="center"/>
          </w:tcPr>
          <w:p w:rsidR="005B1688" w:rsidRPr="00FB610A" w:rsidRDefault="005B1688" w:rsidP="00B4189D">
            <w:pPr>
              <w:autoSpaceDE w:val="0"/>
              <w:autoSpaceDN w:val="0"/>
              <w:adjustRightInd w:val="0"/>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10.662***</w:t>
            </w:r>
          </w:p>
        </w:tc>
        <w:tc>
          <w:tcPr>
            <w:tcW w:w="1513" w:type="dxa"/>
            <w:shd w:val="clear" w:color="auto" w:fill="auto"/>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7.725***</w:t>
            </w:r>
          </w:p>
        </w:tc>
      </w:tr>
      <w:tr w:rsidR="005B1688" w:rsidRPr="00FB610A" w:rsidTr="00B4189D">
        <w:trPr>
          <w:trHeight w:val="272"/>
          <w:jc w:val="center"/>
        </w:trPr>
        <w:tc>
          <w:tcPr>
            <w:tcW w:w="2371" w:type="dxa"/>
            <w:shd w:val="clear" w:color="auto" w:fill="auto"/>
            <w:noWrap/>
            <w:vAlign w:val="center"/>
            <w:hideMark/>
          </w:tcPr>
          <w:p w:rsidR="005B1688" w:rsidRPr="00781CC6" w:rsidRDefault="001C3629"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30" type="#_x0000_t75" style="width:11.25pt;height:12.75pt" o:ole="">
                  <v:imagedata r:id="rId9" o:title=""/>
                </v:shape>
                <o:OLEObject Type="Embed" ProgID="Equation.3" ShapeID="_x0000_i1030" DrawAspect="Content" ObjectID="_1591315198" r:id="rId15"/>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5B1688" w:rsidRPr="00781CC6">
              <w:rPr>
                <w:rFonts w:ascii="Times New Roman" w:eastAsiaTheme="minorEastAsia" w:hAnsi="Times New Roman" w:cs="Times New Roman"/>
                <w:sz w:val="18"/>
                <w:szCs w:val="18"/>
                <w:lang w:val="en-US" w:eastAsia="fr-FR"/>
              </w:rPr>
              <w:t>(NIKKEI225)</w:t>
            </w:r>
          </w:p>
        </w:tc>
        <w:tc>
          <w:tcPr>
            <w:tcW w:w="1462" w:type="dxa"/>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5. 443***</w:t>
            </w:r>
          </w:p>
        </w:tc>
        <w:tc>
          <w:tcPr>
            <w:tcW w:w="1555" w:type="dxa"/>
            <w:shd w:val="clear" w:color="auto" w:fill="auto"/>
            <w:noWrap/>
            <w:vAlign w:val="center"/>
            <w:hideMark/>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4.457***</w:t>
            </w:r>
          </w:p>
        </w:tc>
        <w:tc>
          <w:tcPr>
            <w:tcW w:w="1174" w:type="dxa"/>
            <w:shd w:val="clear" w:color="auto" w:fill="auto"/>
            <w:noWrap/>
            <w:vAlign w:val="center"/>
          </w:tcPr>
          <w:p w:rsidR="005B1688" w:rsidRPr="00FB610A" w:rsidRDefault="005B1688" w:rsidP="00B4189D">
            <w:pPr>
              <w:autoSpaceDE w:val="0"/>
              <w:autoSpaceDN w:val="0"/>
              <w:adjustRightInd w:val="0"/>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10.751***</w:t>
            </w:r>
          </w:p>
        </w:tc>
        <w:tc>
          <w:tcPr>
            <w:tcW w:w="1513" w:type="dxa"/>
            <w:shd w:val="clear" w:color="auto" w:fill="auto"/>
            <w:vAlign w:val="center"/>
          </w:tcPr>
          <w:p w:rsidR="005B1688" w:rsidRPr="00FB610A" w:rsidRDefault="005B1688" w:rsidP="00B4189D">
            <w:pPr>
              <w:autoSpaceDE w:val="0"/>
              <w:autoSpaceDN w:val="0"/>
              <w:adjustRightInd w:val="0"/>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8.021***</w:t>
            </w:r>
          </w:p>
        </w:tc>
      </w:tr>
      <w:tr w:rsidR="005B1688" w:rsidRPr="00FB610A" w:rsidTr="00B4189D">
        <w:trPr>
          <w:trHeight w:val="188"/>
          <w:jc w:val="center"/>
        </w:trPr>
        <w:tc>
          <w:tcPr>
            <w:tcW w:w="2371" w:type="dxa"/>
            <w:vMerge w:val="restart"/>
            <w:shd w:val="clear" w:color="auto" w:fill="auto"/>
            <w:noWrap/>
            <w:vAlign w:val="bottom"/>
            <w:hideMark/>
          </w:tcPr>
          <w:p w:rsidR="005B1688" w:rsidRPr="00781CC6" w:rsidRDefault="005B1688" w:rsidP="00B4189D">
            <w:pPr>
              <w:spacing w:after="0" w:line="240" w:lineRule="auto"/>
              <w:jc w:val="center"/>
              <w:rPr>
                <w:rFonts w:asciiTheme="majorBidi" w:eastAsia="Times New Roman" w:hAnsiTheme="majorBidi" w:cstheme="majorBidi"/>
                <w:b/>
                <w:bCs/>
                <w:color w:val="000000"/>
                <w:sz w:val="18"/>
                <w:szCs w:val="18"/>
                <w:lang w:val="en-US" w:eastAsia="fr-FR"/>
              </w:rPr>
            </w:pPr>
            <w:r w:rsidRPr="00781CC6">
              <w:rPr>
                <w:rFonts w:asciiTheme="majorBidi" w:eastAsia="Times New Roman" w:hAnsiTheme="majorBidi" w:cstheme="majorBidi"/>
                <w:b/>
                <w:bCs/>
                <w:color w:val="000000"/>
                <w:sz w:val="18"/>
                <w:szCs w:val="18"/>
                <w:lang w:val="en-US" w:eastAsia="fr-FR"/>
              </w:rPr>
              <w:t>GSP test</w:t>
            </w:r>
          </w:p>
        </w:tc>
        <w:tc>
          <w:tcPr>
            <w:tcW w:w="3017" w:type="dxa"/>
            <w:gridSpan w:val="2"/>
            <w:vAlign w:val="bottom"/>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 xml:space="preserve">Squared  </w:t>
            </w:r>
            <w:r w:rsidRPr="00FB610A">
              <w:rPr>
                <w:rFonts w:ascii="Calibri" w:hAnsi="Calibri" w:cs="Calibri"/>
                <w:b/>
                <w:bCs/>
                <w:sz w:val="18"/>
                <w:szCs w:val="18"/>
              </w:rPr>
              <w:t xml:space="preserve">          </w:t>
            </w:r>
          </w:p>
        </w:tc>
        <w:tc>
          <w:tcPr>
            <w:tcW w:w="2687" w:type="dxa"/>
            <w:gridSpan w:val="2"/>
            <w:shd w:val="clear" w:color="auto" w:fill="auto"/>
            <w:noWrap/>
            <w:vAlign w:val="bottom"/>
            <w:hideMark/>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 xml:space="preserve">Absolute </w:t>
            </w:r>
          </w:p>
        </w:tc>
      </w:tr>
      <w:tr w:rsidR="005B1688" w:rsidRPr="00FB610A" w:rsidTr="00B4189D">
        <w:trPr>
          <w:trHeight w:val="187"/>
          <w:jc w:val="center"/>
        </w:trPr>
        <w:tc>
          <w:tcPr>
            <w:tcW w:w="2371" w:type="dxa"/>
            <w:vMerge/>
            <w:shd w:val="clear" w:color="auto" w:fill="auto"/>
            <w:noWrap/>
            <w:vAlign w:val="bottom"/>
          </w:tcPr>
          <w:p w:rsidR="005B1688" w:rsidRPr="00781CC6" w:rsidRDefault="005B1688" w:rsidP="00B4189D">
            <w:pPr>
              <w:spacing w:after="0" w:line="240" w:lineRule="auto"/>
              <w:jc w:val="center"/>
              <w:rPr>
                <w:rFonts w:ascii="Calibri" w:eastAsia="Times New Roman" w:hAnsi="Calibri" w:cs="Calibri"/>
                <w:color w:val="000000"/>
                <w:sz w:val="18"/>
                <w:szCs w:val="18"/>
                <w:lang w:val="en-US" w:eastAsia="fr-FR"/>
              </w:rPr>
            </w:pPr>
          </w:p>
        </w:tc>
        <w:tc>
          <w:tcPr>
            <w:tcW w:w="1462" w:type="dxa"/>
            <w:vAlign w:val="bottom"/>
          </w:tcPr>
          <w:p w:rsidR="005B1688" w:rsidRPr="00FB610A" w:rsidRDefault="005B1688" w:rsidP="00B4189D">
            <w:pPr>
              <w:spacing w:after="0" w:line="240" w:lineRule="auto"/>
              <w:jc w:val="center"/>
              <w:rPr>
                <w:rFonts w:ascii="Times New Roman" w:eastAsiaTheme="minorEastAsia" w:hAnsi="Times New Roman" w:cs="Times New Roman"/>
                <w:sz w:val="18"/>
                <w:szCs w:val="18"/>
                <w:vertAlign w:val="superscript"/>
                <w:lang w:val="en-US" w:eastAsia="fr-FR"/>
              </w:rPr>
            </w:pPr>
            <m:oMathPara>
              <m:oMath>
                <m:r>
                  <w:rPr>
                    <w:rFonts w:ascii="Cambria Math" w:hAnsi="Cambria Math"/>
                    <w:sz w:val="18"/>
                    <w:szCs w:val="18"/>
                  </w:rPr>
                  <m:t>m=</m:t>
                </m:r>
                <m:f>
                  <m:fPr>
                    <m:type m:val="skw"/>
                    <m:ctrlPr>
                      <w:rPr>
                        <w:rFonts w:ascii="Cambria Math" w:hAnsi="Cambria Math"/>
                        <w:i/>
                        <w:sz w:val="18"/>
                        <w:szCs w:val="18"/>
                      </w:rPr>
                    </m:ctrlPr>
                  </m:fPr>
                  <m:num>
                    <m:r>
                      <w:rPr>
                        <w:rFonts w:ascii="Cambria Math" w:hAnsi="Cambria Math"/>
                        <w:sz w:val="18"/>
                        <w:szCs w:val="18"/>
                      </w:rPr>
                      <m:t>T</m:t>
                    </m:r>
                  </m:num>
                  <m:den>
                    <m:r>
                      <w:rPr>
                        <w:rFonts w:ascii="Cambria Math" w:hAnsi="Cambria Math"/>
                        <w:sz w:val="18"/>
                        <w:szCs w:val="18"/>
                      </w:rPr>
                      <m:t>4</m:t>
                    </m:r>
                  </m:den>
                </m:f>
              </m:oMath>
            </m:oMathPara>
          </w:p>
        </w:tc>
        <w:tc>
          <w:tcPr>
            <w:tcW w:w="1555" w:type="dxa"/>
            <w:vAlign w:val="bottom"/>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m:oMathPara>
              <m:oMath>
                <m:r>
                  <w:rPr>
                    <w:rFonts w:ascii="Cambria Math" w:hAnsi="Cambria Math"/>
                    <w:sz w:val="18"/>
                    <w:szCs w:val="18"/>
                  </w:rPr>
                  <m:t>m=</m:t>
                </m:r>
                <m:f>
                  <m:fPr>
                    <m:type m:val="skw"/>
                    <m:ctrlPr>
                      <w:rPr>
                        <w:rFonts w:ascii="Cambria Math" w:hAnsi="Cambria Math"/>
                        <w:i/>
                        <w:sz w:val="18"/>
                        <w:szCs w:val="18"/>
                      </w:rPr>
                    </m:ctrlPr>
                  </m:fPr>
                  <m:num>
                    <m:r>
                      <w:rPr>
                        <w:rFonts w:ascii="Cambria Math" w:hAnsi="Cambria Math"/>
                        <w:sz w:val="18"/>
                        <w:szCs w:val="18"/>
                      </w:rPr>
                      <m:t>T</m:t>
                    </m:r>
                  </m:num>
                  <m:den>
                    <m:r>
                      <w:rPr>
                        <w:rFonts w:ascii="Cambria Math" w:hAnsi="Cambria Math"/>
                        <w:sz w:val="18"/>
                        <w:szCs w:val="18"/>
                      </w:rPr>
                      <m:t>16</m:t>
                    </m:r>
                  </m:den>
                </m:f>
              </m:oMath>
            </m:oMathPara>
          </w:p>
        </w:tc>
        <w:tc>
          <w:tcPr>
            <w:tcW w:w="1174" w:type="dxa"/>
            <w:shd w:val="clear" w:color="auto" w:fill="auto"/>
            <w:noWrap/>
            <w:vAlign w:val="bottom"/>
          </w:tcPr>
          <w:p w:rsidR="005B1688" w:rsidRPr="00FB610A" w:rsidRDefault="005B1688" w:rsidP="00B4189D">
            <w:pPr>
              <w:spacing w:after="0" w:line="240" w:lineRule="auto"/>
              <w:jc w:val="center"/>
              <w:rPr>
                <w:rFonts w:ascii="Times New Roman" w:eastAsiaTheme="minorEastAsia" w:hAnsi="Times New Roman" w:cs="Times New Roman"/>
                <w:sz w:val="18"/>
                <w:szCs w:val="18"/>
                <w:vertAlign w:val="superscript"/>
                <w:lang w:val="en-US" w:eastAsia="fr-FR"/>
              </w:rPr>
            </w:pPr>
            <m:oMathPara>
              <m:oMath>
                <m:r>
                  <w:rPr>
                    <w:rFonts w:ascii="Cambria Math" w:hAnsi="Cambria Math"/>
                    <w:sz w:val="18"/>
                    <w:szCs w:val="18"/>
                  </w:rPr>
                  <m:t>m=</m:t>
                </m:r>
                <m:f>
                  <m:fPr>
                    <m:type m:val="skw"/>
                    <m:ctrlPr>
                      <w:rPr>
                        <w:rFonts w:ascii="Cambria Math" w:hAnsi="Cambria Math"/>
                        <w:i/>
                        <w:sz w:val="18"/>
                        <w:szCs w:val="18"/>
                      </w:rPr>
                    </m:ctrlPr>
                  </m:fPr>
                  <m:num>
                    <m:r>
                      <w:rPr>
                        <w:rFonts w:ascii="Cambria Math" w:hAnsi="Cambria Math"/>
                        <w:sz w:val="18"/>
                        <w:szCs w:val="18"/>
                      </w:rPr>
                      <m:t>T</m:t>
                    </m:r>
                  </m:num>
                  <m:den>
                    <m:r>
                      <w:rPr>
                        <w:rFonts w:ascii="Cambria Math" w:hAnsi="Cambria Math"/>
                        <w:sz w:val="18"/>
                        <w:szCs w:val="18"/>
                      </w:rPr>
                      <m:t>4</m:t>
                    </m:r>
                  </m:den>
                </m:f>
              </m:oMath>
            </m:oMathPara>
          </w:p>
        </w:tc>
        <w:tc>
          <w:tcPr>
            <w:tcW w:w="1513" w:type="dxa"/>
            <w:shd w:val="clear" w:color="auto" w:fill="auto"/>
            <w:vAlign w:val="bottom"/>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m:oMathPara>
              <m:oMath>
                <m:r>
                  <w:rPr>
                    <w:rFonts w:ascii="Cambria Math" w:hAnsi="Cambria Math"/>
                    <w:sz w:val="18"/>
                    <w:szCs w:val="18"/>
                  </w:rPr>
                  <m:t>m=</m:t>
                </m:r>
                <m:f>
                  <m:fPr>
                    <m:type m:val="skw"/>
                    <m:ctrlPr>
                      <w:rPr>
                        <w:rFonts w:ascii="Cambria Math" w:hAnsi="Cambria Math"/>
                        <w:i/>
                        <w:sz w:val="18"/>
                        <w:szCs w:val="18"/>
                      </w:rPr>
                    </m:ctrlPr>
                  </m:fPr>
                  <m:num>
                    <m:r>
                      <w:rPr>
                        <w:rFonts w:ascii="Cambria Math" w:hAnsi="Cambria Math"/>
                        <w:sz w:val="18"/>
                        <w:szCs w:val="18"/>
                      </w:rPr>
                      <m:t>T</m:t>
                    </m:r>
                  </m:num>
                  <m:den>
                    <m:r>
                      <w:rPr>
                        <w:rFonts w:ascii="Cambria Math" w:hAnsi="Cambria Math"/>
                        <w:sz w:val="18"/>
                        <w:szCs w:val="18"/>
                      </w:rPr>
                      <m:t>16</m:t>
                    </m:r>
                  </m:den>
                </m:f>
              </m:oMath>
            </m:oMathPara>
          </w:p>
        </w:tc>
      </w:tr>
      <w:tr w:rsidR="005B1688" w:rsidRPr="00FB610A" w:rsidTr="00B4189D">
        <w:trPr>
          <w:trHeight w:val="311"/>
          <w:jc w:val="center"/>
        </w:trPr>
        <w:tc>
          <w:tcPr>
            <w:tcW w:w="2371" w:type="dxa"/>
            <w:shd w:val="clear" w:color="auto" w:fill="auto"/>
            <w:noWrap/>
            <w:vAlign w:val="center"/>
          </w:tcPr>
          <w:p w:rsidR="005B1688" w:rsidRPr="00781CC6" w:rsidRDefault="001C3629"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31" type="#_x0000_t75" style="width:11.25pt;height:12.75pt" o:ole="">
                  <v:imagedata r:id="rId9" o:title=""/>
                </v:shape>
                <o:OLEObject Type="Embed" ProgID="Equation.3" ShapeID="_x0000_i1031" DrawAspect="Content" ObjectID="_1591315199" r:id="rId16"/>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5B1688" w:rsidRPr="00781CC6">
              <w:rPr>
                <w:rFonts w:ascii="Times New Roman" w:eastAsiaTheme="minorEastAsia" w:hAnsi="Times New Roman" w:cs="Times New Roman"/>
                <w:sz w:val="18"/>
                <w:szCs w:val="18"/>
                <w:lang w:val="en-US" w:eastAsia="fr-FR"/>
              </w:rPr>
              <w:t>(JPY/USD)</w:t>
            </w:r>
          </w:p>
        </w:tc>
        <w:tc>
          <w:tcPr>
            <w:tcW w:w="1462" w:type="dxa"/>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0.222***</w:t>
            </w:r>
          </w:p>
        </w:tc>
        <w:tc>
          <w:tcPr>
            <w:tcW w:w="1555" w:type="dxa"/>
            <w:shd w:val="clear" w:color="auto" w:fill="auto"/>
            <w:noWrap/>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0.417***</w:t>
            </w:r>
          </w:p>
        </w:tc>
        <w:tc>
          <w:tcPr>
            <w:tcW w:w="1174" w:type="dxa"/>
            <w:shd w:val="clear" w:color="auto" w:fill="auto"/>
            <w:noWrap/>
            <w:vAlign w:val="center"/>
          </w:tcPr>
          <w:p w:rsidR="005B1688" w:rsidRPr="00FB610A" w:rsidRDefault="005B1688" w:rsidP="00B4189D">
            <w:pPr>
              <w:autoSpaceDE w:val="0"/>
              <w:autoSpaceDN w:val="0"/>
              <w:adjustRightInd w:val="0"/>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0.326***</w:t>
            </w:r>
          </w:p>
        </w:tc>
        <w:tc>
          <w:tcPr>
            <w:tcW w:w="1513" w:type="dxa"/>
            <w:shd w:val="clear" w:color="auto" w:fill="auto"/>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0.445***</w:t>
            </w:r>
          </w:p>
        </w:tc>
      </w:tr>
      <w:tr w:rsidR="005B1688" w:rsidRPr="00FB610A" w:rsidTr="00B4189D">
        <w:trPr>
          <w:trHeight w:val="274"/>
          <w:jc w:val="center"/>
        </w:trPr>
        <w:tc>
          <w:tcPr>
            <w:tcW w:w="2371" w:type="dxa"/>
            <w:shd w:val="clear" w:color="auto" w:fill="auto"/>
            <w:noWrap/>
            <w:vAlign w:val="center"/>
            <w:hideMark/>
          </w:tcPr>
          <w:p w:rsidR="005B1688" w:rsidRPr="00781CC6" w:rsidRDefault="001C3629"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32" type="#_x0000_t75" style="width:11.25pt;height:12.75pt" o:ole="">
                  <v:imagedata r:id="rId9" o:title=""/>
                </v:shape>
                <o:OLEObject Type="Embed" ProgID="Equation.3" ShapeID="_x0000_i1032" DrawAspect="Content" ObjectID="_1591315200" r:id="rId17"/>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5B1688" w:rsidRPr="00781CC6">
              <w:rPr>
                <w:rFonts w:ascii="Times New Roman" w:eastAsiaTheme="minorEastAsia" w:hAnsi="Times New Roman" w:cs="Times New Roman"/>
                <w:sz w:val="18"/>
                <w:szCs w:val="18"/>
                <w:lang w:val="en-US" w:eastAsia="fr-FR"/>
              </w:rPr>
              <w:t>(NIKKEI225)</w:t>
            </w:r>
          </w:p>
        </w:tc>
        <w:tc>
          <w:tcPr>
            <w:tcW w:w="1462" w:type="dxa"/>
            <w:vAlign w:val="center"/>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0.258***</w:t>
            </w:r>
          </w:p>
        </w:tc>
        <w:tc>
          <w:tcPr>
            <w:tcW w:w="1555" w:type="dxa"/>
            <w:shd w:val="clear" w:color="auto" w:fill="auto"/>
            <w:noWrap/>
            <w:vAlign w:val="center"/>
            <w:hideMark/>
          </w:tcPr>
          <w:p w:rsidR="005B1688" w:rsidRPr="00FB610A" w:rsidRDefault="005B16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0.444***</w:t>
            </w:r>
          </w:p>
        </w:tc>
        <w:tc>
          <w:tcPr>
            <w:tcW w:w="1174" w:type="dxa"/>
            <w:shd w:val="clear" w:color="auto" w:fill="auto"/>
            <w:noWrap/>
            <w:vAlign w:val="center"/>
          </w:tcPr>
          <w:p w:rsidR="005B1688" w:rsidRPr="00FB610A" w:rsidRDefault="005B1688" w:rsidP="00B4189D">
            <w:pPr>
              <w:autoSpaceDE w:val="0"/>
              <w:autoSpaceDN w:val="0"/>
              <w:adjustRightInd w:val="0"/>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0.395***</w:t>
            </w:r>
          </w:p>
        </w:tc>
        <w:tc>
          <w:tcPr>
            <w:tcW w:w="1513" w:type="dxa"/>
            <w:shd w:val="clear" w:color="auto" w:fill="auto"/>
            <w:vAlign w:val="center"/>
          </w:tcPr>
          <w:p w:rsidR="005B1688" w:rsidRPr="00FB610A" w:rsidRDefault="005B1688" w:rsidP="00B4189D">
            <w:pPr>
              <w:autoSpaceDE w:val="0"/>
              <w:autoSpaceDN w:val="0"/>
              <w:adjustRightInd w:val="0"/>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0.478***</w:t>
            </w:r>
          </w:p>
        </w:tc>
      </w:tr>
    </w:tbl>
    <w:p w:rsidR="005B1688" w:rsidRPr="004F59E7" w:rsidRDefault="005B1688" w:rsidP="005B1688">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4F59E7">
        <w:rPr>
          <w:rFonts w:ascii="NimbusRomNo9L" w:hAnsi="NimbusRomNo9L" w:cs="NimbusRomNo9L"/>
          <w:b/>
          <w:bCs/>
          <w:color w:val="000000"/>
          <w:sz w:val="16"/>
          <w:szCs w:val="16"/>
          <w:lang w:val="en-US"/>
        </w:rPr>
        <w:t>Notes: The superscripts ***, ** and * denote the statistical significance at 1%, 5% and 10% levels, respectively.</w:t>
      </w:r>
    </w:p>
    <w:p w:rsidR="005B1688" w:rsidRDefault="005B1688" w:rsidP="005B1688">
      <w:pPr>
        <w:spacing w:after="0" w:line="360" w:lineRule="auto"/>
        <w:jc w:val="both"/>
        <w:rPr>
          <w:rFonts w:asciiTheme="majorBidi" w:hAnsiTheme="majorBidi" w:cstheme="majorBidi"/>
          <w:sz w:val="24"/>
          <w:szCs w:val="24"/>
          <w:lang w:val="en-US"/>
        </w:rPr>
      </w:pPr>
    </w:p>
    <w:p w:rsidR="005B1688" w:rsidRPr="003069A7" w:rsidRDefault="005B1688" w:rsidP="005B1688">
      <w:pPr>
        <w:spacing w:after="0" w:line="240" w:lineRule="auto"/>
        <w:jc w:val="both"/>
        <w:rPr>
          <w:rFonts w:asciiTheme="majorBidi" w:hAnsiTheme="majorBidi" w:cstheme="majorBidi"/>
          <w:sz w:val="24"/>
          <w:szCs w:val="24"/>
          <w:lang w:val="en-US"/>
        </w:rPr>
      </w:pPr>
      <w:r w:rsidRPr="00810044">
        <w:rPr>
          <w:rFonts w:asciiTheme="majorBidi" w:hAnsiTheme="majorBidi" w:cstheme="majorBidi"/>
          <w:sz w:val="24"/>
          <w:szCs w:val="24"/>
          <w:lang w:val="en-US"/>
        </w:rPr>
        <w:t>The analysis</w:t>
      </w:r>
      <w:r>
        <w:rPr>
          <w:rFonts w:asciiTheme="majorBidi" w:hAnsiTheme="majorBidi" w:cstheme="majorBidi"/>
          <w:sz w:val="24"/>
          <w:szCs w:val="24"/>
          <w:lang w:val="en-US"/>
        </w:rPr>
        <w:t xml:space="preserve"> in </w:t>
      </w:r>
      <w:r w:rsidRPr="005B1688">
        <w:rPr>
          <w:rFonts w:asciiTheme="majorBidi" w:hAnsiTheme="majorBidi" w:cstheme="majorBidi"/>
          <w:b/>
          <w:bCs/>
          <w:sz w:val="24"/>
          <w:szCs w:val="24"/>
          <w:lang w:val="en-US"/>
        </w:rPr>
        <w:t>table 4</w:t>
      </w:r>
      <w:r w:rsidRPr="00810044">
        <w:rPr>
          <w:rFonts w:asciiTheme="majorBidi" w:hAnsiTheme="majorBidi" w:cstheme="majorBidi"/>
          <w:sz w:val="24"/>
          <w:szCs w:val="24"/>
          <w:lang w:val="en-US"/>
        </w:rPr>
        <w:t xml:space="preserve"> was done via </w:t>
      </w:r>
      <w:r>
        <w:rPr>
          <w:rFonts w:asciiTheme="majorBidi" w:hAnsiTheme="majorBidi" w:cstheme="majorBidi"/>
          <w:sz w:val="24"/>
          <w:szCs w:val="24"/>
          <w:lang w:val="en-US"/>
        </w:rPr>
        <w:t>the Hurst-Mandelbrot R/</w:t>
      </w:r>
      <w:proofErr w:type="gramStart"/>
      <w:r>
        <w:rPr>
          <w:rFonts w:asciiTheme="majorBidi" w:hAnsiTheme="majorBidi" w:cstheme="majorBidi"/>
          <w:sz w:val="24"/>
          <w:szCs w:val="24"/>
          <w:lang w:val="en-US"/>
        </w:rPr>
        <w:t>S,</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Lo’s</w:t>
      </w:r>
      <w:proofErr w:type="spellEnd"/>
      <w:r>
        <w:rPr>
          <w:rFonts w:asciiTheme="majorBidi" w:hAnsiTheme="majorBidi" w:cstheme="majorBidi"/>
          <w:sz w:val="24"/>
          <w:szCs w:val="24"/>
          <w:lang w:val="en-US"/>
        </w:rPr>
        <w:t xml:space="preserve"> modified R/S and </w:t>
      </w:r>
      <w:r w:rsidRPr="00810044">
        <w:rPr>
          <w:rFonts w:asciiTheme="majorBidi" w:hAnsiTheme="majorBidi" w:cstheme="majorBidi"/>
          <w:sz w:val="24"/>
          <w:szCs w:val="24"/>
          <w:lang w:val="en-US"/>
        </w:rPr>
        <w:t>GSP test</w:t>
      </w:r>
      <w:r>
        <w:rPr>
          <w:rFonts w:asciiTheme="majorBidi" w:hAnsiTheme="majorBidi" w:cstheme="majorBidi"/>
          <w:sz w:val="24"/>
          <w:szCs w:val="24"/>
          <w:lang w:val="en-US"/>
        </w:rPr>
        <w:t>s</w:t>
      </w:r>
      <w:r w:rsidRPr="00810044">
        <w:rPr>
          <w:rFonts w:asciiTheme="majorBidi" w:hAnsiTheme="majorBidi" w:cstheme="majorBidi"/>
          <w:sz w:val="24"/>
          <w:szCs w:val="24"/>
          <w:lang w:val="en-US"/>
        </w:rPr>
        <w:t xml:space="preserve"> conducted on</w:t>
      </w:r>
      <w:r>
        <w:rPr>
          <w:rFonts w:asciiTheme="majorBidi" w:hAnsiTheme="majorBidi" w:cstheme="majorBidi"/>
          <w:sz w:val="24"/>
          <w:szCs w:val="24"/>
          <w:lang w:val="en-US"/>
        </w:rPr>
        <w:t xml:space="preserve"> absolute and squared</w:t>
      </w:r>
      <w:r w:rsidRPr="000F29DE">
        <w:rPr>
          <w:lang w:val="en-US"/>
        </w:rPr>
        <w:t xml:space="preserve"> </w:t>
      </w:r>
      <w:r w:rsidRPr="00BE5817">
        <w:rPr>
          <w:rFonts w:ascii="Times New Roman" w:hAnsi="Times New Roman" w:cs="Times New Roman"/>
          <w:sz w:val="24"/>
          <w:szCs w:val="24"/>
          <w:lang w:val="en-US"/>
        </w:rPr>
        <w:t>of the JPY/USD and NIKKEI225 index in</w:t>
      </w:r>
      <w:r>
        <w:rPr>
          <w:rFonts w:ascii="Times New Roman" w:hAnsi="Times New Roman" w:cs="Times New Roman"/>
          <w:b/>
          <w:bCs/>
          <w:sz w:val="24"/>
          <w:szCs w:val="24"/>
          <w:lang w:val="en-US"/>
        </w:rPr>
        <w:t xml:space="preserve"> </w:t>
      </w:r>
      <w:r>
        <w:rPr>
          <w:rFonts w:asciiTheme="majorBidi" w:hAnsiTheme="majorBidi" w:cstheme="majorBidi"/>
          <w:sz w:val="24"/>
          <w:szCs w:val="24"/>
          <w:lang w:val="en-US"/>
        </w:rPr>
        <w:t>f</w:t>
      </w:r>
      <w:r w:rsidRPr="000F29DE">
        <w:rPr>
          <w:rFonts w:asciiTheme="majorBidi" w:hAnsiTheme="majorBidi" w:cstheme="majorBidi"/>
          <w:sz w:val="24"/>
          <w:szCs w:val="24"/>
          <w:lang w:val="en-US"/>
        </w:rPr>
        <w:t>irst difference</w:t>
      </w:r>
      <w:r>
        <w:rPr>
          <w:rFonts w:asciiTheme="majorBidi" w:hAnsiTheme="majorBidi" w:cstheme="majorBidi"/>
          <w:sz w:val="24"/>
          <w:szCs w:val="24"/>
          <w:lang w:val="en-US"/>
        </w:rPr>
        <w:t>,</w:t>
      </w:r>
      <w:r w:rsidRPr="003069A7">
        <w:rPr>
          <w:rFonts w:asciiTheme="majorBidi" w:hAnsiTheme="majorBidi" w:cstheme="majorBidi"/>
          <w:sz w:val="24"/>
          <w:szCs w:val="24"/>
          <w:lang w:val="en-US"/>
        </w:rPr>
        <w:t xml:space="preserve"> as a proxy of variance. The results suggest that, at very</w:t>
      </w:r>
      <w:r>
        <w:rPr>
          <w:rFonts w:asciiTheme="majorBidi" w:hAnsiTheme="majorBidi" w:cstheme="majorBidi"/>
          <w:sz w:val="24"/>
          <w:szCs w:val="24"/>
          <w:lang w:val="en-US"/>
        </w:rPr>
        <w:t xml:space="preserve"> </w:t>
      </w:r>
      <w:r w:rsidRPr="003069A7">
        <w:rPr>
          <w:rFonts w:asciiTheme="majorBidi" w:hAnsiTheme="majorBidi" w:cstheme="majorBidi"/>
          <w:sz w:val="24"/>
          <w:szCs w:val="24"/>
          <w:lang w:val="en-US"/>
        </w:rPr>
        <w:t>high probability levels, the null hypothesis of no long-range memory should be rejected</w:t>
      </w:r>
      <w:r>
        <w:rPr>
          <w:rFonts w:asciiTheme="majorBidi" w:hAnsiTheme="majorBidi" w:cstheme="majorBidi"/>
          <w:sz w:val="24"/>
          <w:szCs w:val="24"/>
          <w:lang w:val="en-US"/>
        </w:rPr>
        <w:t xml:space="preserve"> </w:t>
      </w:r>
      <w:r w:rsidRPr="003069A7">
        <w:rPr>
          <w:rFonts w:asciiTheme="majorBidi" w:hAnsiTheme="majorBidi" w:cstheme="majorBidi"/>
          <w:sz w:val="24"/>
          <w:szCs w:val="24"/>
          <w:lang w:val="en-US"/>
        </w:rPr>
        <w:t>for all asset series. This is an indication of the persistence of volatility shocks for periods</w:t>
      </w:r>
      <w:r>
        <w:rPr>
          <w:rFonts w:asciiTheme="majorBidi" w:hAnsiTheme="majorBidi" w:cstheme="majorBidi"/>
          <w:sz w:val="24"/>
          <w:szCs w:val="24"/>
          <w:lang w:val="en-US"/>
        </w:rPr>
        <w:t xml:space="preserve"> </w:t>
      </w:r>
      <w:r w:rsidRPr="003069A7">
        <w:rPr>
          <w:rFonts w:asciiTheme="majorBidi" w:hAnsiTheme="majorBidi" w:cstheme="majorBidi"/>
          <w:sz w:val="24"/>
          <w:szCs w:val="24"/>
          <w:lang w:val="en-US"/>
        </w:rPr>
        <w:t>of time longer than the usual exponential decay for which standard GARCH models are</w:t>
      </w:r>
      <w:r>
        <w:rPr>
          <w:rFonts w:asciiTheme="majorBidi" w:hAnsiTheme="majorBidi" w:cstheme="majorBidi"/>
          <w:sz w:val="24"/>
          <w:szCs w:val="24"/>
          <w:lang w:val="en-US"/>
        </w:rPr>
        <w:t xml:space="preserve"> </w:t>
      </w:r>
      <w:r w:rsidRPr="003069A7">
        <w:rPr>
          <w:rFonts w:asciiTheme="majorBidi" w:hAnsiTheme="majorBidi" w:cstheme="majorBidi"/>
          <w:sz w:val="24"/>
          <w:szCs w:val="24"/>
          <w:lang w:val="en-US"/>
        </w:rPr>
        <w:t>appropriate.</w:t>
      </w:r>
      <w:r w:rsidRPr="003069A7">
        <w:rPr>
          <w:lang w:val="en-US"/>
        </w:rPr>
        <w:t xml:space="preserve"> </w:t>
      </w:r>
      <w:r>
        <w:rPr>
          <w:rFonts w:asciiTheme="majorBidi" w:hAnsiTheme="majorBidi" w:cstheme="majorBidi"/>
          <w:sz w:val="24"/>
          <w:szCs w:val="24"/>
          <w:lang w:val="en-US"/>
        </w:rPr>
        <w:t>That suggests that FIGARCH</w:t>
      </w:r>
      <w:r w:rsidRPr="003069A7">
        <w:rPr>
          <w:rFonts w:asciiTheme="majorBidi" w:hAnsiTheme="majorBidi" w:cstheme="majorBidi"/>
          <w:sz w:val="24"/>
          <w:szCs w:val="24"/>
          <w:lang w:val="en-US"/>
        </w:rPr>
        <w:t xml:space="preserve"> approach should successfully measure the long</w:t>
      </w:r>
      <w:r>
        <w:rPr>
          <w:rFonts w:asciiTheme="majorBidi" w:hAnsiTheme="majorBidi" w:cstheme="majorBidi"/>
          <w:sz w:val="24"/>
          <w:szCs w:val="24"/>
          <w:lang w:val="en-US"/>
        </w:rPr>
        <w:t xml:space="preserve"> </w:t>
      </w:r>
      <w:r w:rsidRPr="003069A7">
        <w:rPr>
          <w:rFonts w:asciiTheme="majorBidi" w:hAnsiTheme="majorBidi" w:cstheme="majorBidi"/>
          <w:sz w:val="24"/>
          <w:szCs w:val="24"/>
          <w:lang w:val="en-US"/>
        </w:rPr>
        <w:t>memory presence in the volatility of the observed asset series.</w:t>
      </w:r>
    </w:p>
    <w:p w:rsidR="00B17E4B" w:rsidRPr="005B7AF3" w:rsidRDefault="00B17E4B" w:rsidP="00B17E4B">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Below, f</w:t>
      </w:r>
      <w:r w:rsidRPr="005B7AF3">
        <w:rPr>
          <w:rFonts w:ascii="Times New Roman" w:hAnsi="Times New Roman" w:cs="Times New Roman"/>
          <w:color w:val="000000"/>
          <w:sz w:val="24"/>
          <w:szCs w:val="24"/>
          <w:lang w:val="en-US"/>
        </w:rPr>
        <w:t>ig</w:t>
      </w:r>
      <w:r>
        <w:rPr>
          <w:rFonts w:ascii="Times New Roman" w:hAnsi="Times New Roman" w:cs="Times New Roman"/>
          <w:color w:val="000000"/>
          <w:sz w:val="24"/>
          <w:szCs w:val="24"/>
          <w:lang w:val="en-US"/>
        </w:rPr>
        <w:t>ure</w:t>
      </w:r>
      <w:r w:rsidRPr="005B7AF3">
        <w:rPr>
          <w:rFonts w:ascii="Times New Roman" w:hAnsi="Times New Roman" w:cs="Times New Roman"/>
          <w:color w:val="000000"/>
          <w:sz w:val="24"/>
          <w:szCs w:val="24"/>
          <w:lang w:val="en-US"/>
        </w:rPr>
        <w:t xml:space="preserve"> 1 </w:t>
      </w:r>
      <w:r>
        <w:rPr>
          <w:rFonts w:ascii="Times New Roman" w:hAnsi="Times New Roman" w:cs="Times New Roman"/>
          <w:color w:val="000000"/>
          <w:sz w:val="24"/>
          <w:szCs w:val="24"/>
          <w:lang w:val="en-US"/>
        </w:rPr>
        <w:t>i</w:t>
      </w:r>
      <w:r w:rsidRPr="005B7AF3">
        <w:rPr>
          <w:rFonts w:ascii="Times New Roman" w:hAnsi="Times New Roman" w:cs="Times New Roman"/>
          <w:color w:val="000000"/>
          <w:sz w:val="24"/>
          <w:szCs w:val="24"/>
          <w:lang w:val="en-US"/>
        </w:rPr>
        <w:t xml:space="preserve">llustrates the evolution of exchange rate and stock index during the period from January 1, 2000 until December 31, 2015. The figure shows significant variations in the levels during the turmoil, especially at the time of Lehman Brothers failure (September 15, 2008). Specifically, when the global financial crisis triggered, there was a decline for all prices. Moreover, Fig. 1 plots the evolution of </w:t>
      </w:r>
      <w:r w:rsidRPr="00BB3ADC">
        <w:rPr>
          <w:rFonts w:ascii="Times New Roman" w:hAnsi="Times New Roman" w:cs="Times New Roman"/>
          <w:color w:val="000000"/>
          <w:sz w:val="24"/>
          <w:szCs w:val="24"/>
          <w:lang w:val="en-US"/>
        </w:rPr>
        <w:t xml:space="preserve">exchange rate </w:t>
      </w:r>
      <w:r>
        <w:rPr>
          <w:rFonts w:ascii="Times New Roman" w:hAnsi="Times New Roman" w:cs="Times New Roman"/>
          <w:color w:val="000000"/>
          <w:sz w:val="24"/>
          <w:szCs w:val="24"/>
          <w:lang w:val="en-US"/>
        </w:rPr>
        <w:t xml:space="preserve">behavior </w:t>
      </w:r>
      <w:r w:rsidRPr="00BB3ADC">
        <w:rPr>
          <w:rFonts w:ascii="Times New Roman" w:hAnsi="Times New Roman" w:cs="Times New Roman"/>
          <w:color w:val="000000"/>
          <w:sz w:val="24"/>
          <w:szCs w:val="24"/>
          <w:lang w:val="en-US"/>
        </w:rPr>
        <w:t>and stock price</w:t>
      </w:r>
      <w:r w:rsidRPr="005B7A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behavior </w:t>
      </w:r>
      <w:r w:rsidRPr="005B7AF3">
        <w:rPr>
          <w:rFonts w:ascii="Times New Roman" w:hAnsi="Times New Roman" w:cs="Times New Roman"/>
          <w:color w:val="000000"/>
          <w:sz w:val="24"/>
          <w:szCs w:val="24"/>
          <w:lang w:val="en-US"/>
        </w:rPr>
        <w:t>over time.</w:t>
      </w:r>
    </w:p>
    <w:p w:rsidR="00B17E4B" w:rsidRPr="00DC2D17" w:rsidRDefault="00B17E4B" w:rsidP="00B17E4B">
      <w:pPr>
        <w:rPr>
          <w:lang w:val="en-US"/>
        </w:rPr>
      </w:pPr>
    </w:p>
    <w:p w:rsidR="00B17E4B" w:rsidRDefault="00B17E4B" w:rsidP="00B17E4B">
      <w:r w:rsidRPr="00427254">
        <w:rPr>
          <w:noProof/>
          <w:lang w:eastAsia="fr-FR"/>
        </w:rPr>
        <w:drawing>
          <wp:inline distT="0" distB="0" distL="0" distR="0" wp14:anchorId="0A19501C" wp14:editId="0822F248">
            <wp:extent cx="5573395" cy="1343025"/>
            <wp:effectExtent l="0" t="0" r="825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6519" cy="1379923"/>
                    </a:xfrm>
                    <a:prstGeom prst="rect">
                      <a:avLst/>
                    </a:prstGeom>
                    <a:noFill/>
                    <a:ln>
                      <a:noFill/>
                    </a:ln>
                  </pic:spPr>
                </pic:pic>
              </a:graphicData>
            </a:graphic>
          </wp:inline>
        </w:drawing>
      </w:r>
    </w:p>
    <w:p w:rsidR="00B17E4B" w:rsidRDefault="00B17E4B" w:rsidP="00B17E4B">
      <w:r w:rsidRPr="00427254">
        <w:rPr>
          <w:noProof/>
          <w:lang w:eastAsia="fr-FR"/>
        </w:rPr>
        <w:drawing>
          <wp:inline distT="0" distB="0" distL="0" distR="0" wp14:anchorId="3FB558CC" wp14:editId="2B1C5D22">
            <wp:extent cx="5709920" cy="1381004"/>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8081" cy="1424094"/>
                    </a:xfrm>
                    <a:prstGeom prst="rect">
                      <a:avLst/>
                    </a:prstGeom>
                    <a:noFill/>
                    <a:ln>
                      <a:noFill/>
                    </a:ln>
                  </pic:spPr>
                </pic:pic>
              </a:graphicData>
            </a:graphic>
          </wp:inline>
        </w:drawing>
      </w:r>
    </w:p>
    <w:p w:rsidR="00B17E4B" w:rsidRPr="002C5E0D" w:rsidRDefault="00B17E4B" w:rsidP="00B17E4B">
      <w:pPr>
        <w:jc w:val="center"/>
        <w:rPr>
          <w:sz w:val="24"/>
          <w:szCs w:val="24"/>
          <w:lang w:val="en-US"/>
        </w:rPr>
      </w:pPr>
      <w:r>
        <w:rPr>
          <w:rFonts w:ascii="Times New Roman" w:hAnsi="Times New Roman" w:cs="Times New Roman"/>
          <w:b/>
          <w:bCs/>
          <w:color w:val="000000"/>
          <w:sz w:val="24"/>
          <w:szCs w:val="24"/>
          <w:lang w:val="en-US"/>
        </w:rPr>
        <w:t>Figure. 1.1.</w:t>
      </w:r>
      <w:r w:rsidRPr="002C5E0D">
        <w:rPr>
          <w:rFonts w:ascii="Times New Roman" w:hAnsi="Times New Roman" w:cs="Times New Roman"/>
          <w:color w:val="000000"/>
          <w:sz w:val="24"/>
          <w:szCs w:val="24"/>
          <w:lang w:val="en-US"/>
        </w:rPr>
        <w:t xml:space="preserve"> </w:t>
      </w:r>
      <w:r w:rsidRPr="00DC2D17">
        <w:rPr>
          <w:rFonts w:ascii="Times New Roman" w:hAnsi="Times New Roman" w:cs="Times New Roman"/>
          <w:b/>
          <w:bCs/>
          <w:color w:val="000000"/>
          <w:sz w:val="24"/>
          <w:szCs w:val="24"/>
          <w:lang w:val="en-US"/>
        </w:rPr>
        <w:t>Exchange rate and stock index behavior over time</w:t>
      </w:r>
      <w:r>
        <w:rPr>
          <w:rFonts w:ascii="Times New Roman" w:hAnsi="Times New Roman" w:cs="Times New Roman"/>
          <w:b/>
          <w:bCs/>
          <w:color w:val="000000"/>
          <w:sz w:val="24"/>
          <w:szCs w:val="24"/>
          <w:lang w:val="en-US"/>
        </w:rPr>
        <w:t>.</w:t>
      </w:r>
    </w:p>
    <w:p w:rsidR="00B17E4B" w:rsidRPr="002C5E0D" w:rsidRDefault="00B17E4B" w:rsidP="00B17E4B">
      <w:pPr>
        <w:rPr>
          <w:lang w:val="en-US"/>
        </w:rPr>
      </w:pPr>
    </w:p>
    <w:p w:rsidR="00B17E4B" w:rsidRPr="00DC2D17" w:rsidRDefault="00B17E4B" w:rsidP="00B17E4B">
      <w:pPr>
        <w:rPr>
          <w:lang w:val="en-US"/>
        </w:rPr>
      </w:pPr>
      <w:r w:rsidRPr="001C03F0">
        <w:rPr>
          <w:noProof/>
          <w:lang w:eastAsia="fr-FR"/>
        </w:rPr>
        <w:lastRenderedPageBreak/>
        <w:drawing>
          <wp:inline distT="0" distB="0" distL="0" distR="0" wp14:anchorId="7A2D9EB7" wp14:editId="432EC99E">
            <wp:extent cx="5593424" cy="145732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2120" cy="1498672"/>
                    </a:xfrm>
                    <a:prstGeom prst="rect">
                      <a:avLst/>
                    </a:prstGeom>
                    <a:noFill/>
                    <a:ln>
                      <a:noFill/>
                    </a:ln>
                  </pic:spPr>
                </pic:pic>
              </a:graphicData>
            </a:graphic>
          </wp:inline>
        </w:drawing>
      </w:r>
    </w:p>
    <w:p w:rsidR="00B17E4B" w:rsidRPr="00DC2D17" w:rsidRDefault="00B17E4B" w:rsidP="00B17E4B">
      <w:pPr>
        <w:rPr>
          <w:lang w:val="en-US"/>
        </w:rPr>
      </w:pPr>
      <w:r w:rsidRPr="001C03F0">
        <w:rPr>
          <w:noProof/>
          <w:lang w:eastAsia="fr-FR"/>
        </w:rPr>
        <w:drawing>
          <wp:inline distT="0" distB="0" distL="0" distR="0" wp14:anchorId="74F9850B" wp14:editId="2371DE40">
            <wp:extent cx="5633720" cy="1466215"/>
            <wp:effectExtent l="0" t="0" r="508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7245" cy="1493158"/>
                    </a:xfrm>
                    <a:prstGeom prst="rect">
                      <a:avLst/>
                    </a:prstGeom>
                    <a:noFill/>
                    <a:ln>
                      <a:noFill/>
                    </a:ln>
                  </pic:spPr>
                </pic:pic>
              </a:graphicData>
            </a:graphic>
          </wp:inline>
        </w:drawing>
      </w:r>
    </w:p>
    <w:p w:rsidR="00B17E4B" w:rsidRDefault="00B17E4B" w:rsidP="00B17E4B">
      <w:pPr>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Figure.1.2</w:t>
      </w:r>
      <w:r w:rsidRPr="00DC2D17">
        <w:rPr>
          <w:rFonts w:ascii="Times New Roman" w:hAnsi="Times New Roman" w:cs="Times New Roman"/>
          <w:b/>
          <w:bCs/>
          <w:color w:val="000000"/>
          <w:sz w:val="24"/>
          <w:szCs w:val="24"/>
          <w:lang w:val="en-US"/>
        </w:rPr>
        <w:t xml:space="preserve">. Exchange rate and stock index </w:t>
      </w:r>
      <w:r w:rsidRPr="00DC2D17">
        <w:rPr>
          <w:rFonts w:ascii="Times New Roman" w:hAnsi="Times New Roman" w:cs="Times New Roman"/>
          <w:b/>
          <w:bCs/>
          <w:sz w:val="24"/>
          <w:szCs w:val="24"/>
          <w:lang w:val="en-US"/>
        </w:rPr>
        <w:t xml:space="preserve">in </w:t>
      </w:r>
      <w:r w:rsidRPr="00DC2D17">
        <w:rPr>
          <w:rFonts w:asciiTheme="majorBidi" w:hAnsiTheme="majorBidi" w:cstheme="majorBidi"/>
          <w:b/>
          <w:bCs/>
          <w:sz w:val="24"/>
          <w:szCs w:val="24"/>
          <w:lang w:val="en-US"/>
        </w:rPr>
        <w:t>first difference</w:t>
      </w:r>
      <w:r w:rsidRPr="00DC2D17">
        <w:rPr>
          <w:rFonts w:ascii="Times New Roman" w:hAnsi="Times New Roman" w:cs="Times New Roman"/>
          <w:b/>
          <w:bCs/>
          <w:color w:val="000000"/>
          <w:sz w:val="24"/>
          <w:szCs w:val="24"/>
          <w:lang w:val="en-US"/>
        </w:rPr>
        <w:t xml:space="preserve"> behavior over time.</w:t>
      </w:r>
    </w:p>
    <w:p w:rsidR="00B17E4B" w:rsidRPr="005B7AF3" w:rsidRDefault="00B17E4B" w:rsidP="00B17E4B">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5B7AF3">
        <w:rPr>
          <w:rFonts w:ascii="Times New Roman" w:hAnsi="Times New Roman" w:cs="Times New Roman"/>
          <w:color w:val="000000"/>
          <w:sz w:val="24"/>
          <w:szCs w:val="24"/>
          <w:lang w:val="en-US"/>
        </w:rPr>
        <w:t xml:space="preserve">The figure shows that all stock indexes and exchange rate trembled since 2008 with different intensity during the global financial and European sovereign debt crises. Moreover, the plot shows a clustering of larger return volatility around and after 2008. This means that stock price is characterized by volatility clustering, i.e., large (small) volatility tends to be followed by large (small) volatility, revealing the presence of </w:t>
      </w:r>
      <w:proofErr w:type="spellStart"/>
      <w:r w:rsidRPr="005B7AF3">
        <w:rPr>
          <w:rFonts w:ascii="Times New Roman" w:hAnsi="Times New Roman" w:cs="Times New Roman"/>
          <w:color w:val="000000"/>
          <w:sz w:val="24"/>
          <w:szCs w:val="24"/>
          <w:lang w:val="en-US"/>
        </w:rPr>
        <w:t>heteros</w:t>
      </w:r>
      <w:r>
        <w:rPr>
          <w:rFonts w:ascii="Times New Roman" w:hAnsi="Times New Roman" w:cs="Times New Roman"/>
          <w:color w:val="000000"/>
          <w:sz w:val="24"/>
          <w:szCs w:val="24"/>
          <w:lang w:val="en-US"/>
        </w:rPr>
        <w:t>c</w:t>
      </w:r>
      <w:r w:rsidRPr="005B7AF3">
        <w:rPr>
          <w:rFonts w:ascii="Times New Roman" w:hAnsi="Times New Roman" w:cs="Times New Roman"/>
          <w:color w:val="000000"/>
          <w:sz w:val="24"/>
          <w:szCs w:val="24"/>
          <w:lang w:val="en-US"/>
        </w:rPr>
        <w:t>edasticity</w:t>
      </w:r>
      <w:proofErr w:type="spellEnd"/>
      <w:r w:rsidRPr="005B7AF3">
        <w:rPr>
          <w:rFonts w:ascii="Times New Roman" w:hAnsi="Times New Roman" w:cs="Times New Roman"/>
          <w:color w:val="000000"/>
          <w:sz w:val="24"/>
          <w:szCs w:val="24"/>
          <w:lang w:val="en-US"/>
        </w:rPr>
        <w:t>. This market phenomenon has been widely recognized and successfully captured by ARCH/GARCH family models to adequately describe stock market returns dynamics. This is important because the econometric model will be based on the interdependence of the stock markets in the form of second moments by modeling the time varying variance-covariance matrix for the sample.</w:t>
      </w:r>
    </w:p>
    <w:p w:rsidR="003819CE" w:rsidRDefault="003819CE" w:rsidP="00181F57">
      <w:pPr>
        <w:autoSpaceDE w:val="0"/>
        <w:autoSpaceDN w:val="0"/>
        <w:adjustRightInd w:val="0"/>
        <w:spacing w:before="120" w:after="120" w:line="240" w:lineRule="auto"/>
        <w:jc w:val="both"/>
        <w:rPr>
          <w:rFonts w:asciiTheme="majorBidi" w:hAnsiTheme="majorBidi" w:cstheme="majorBidi"/>
          <w:b/>
          <w:bCs/>
          <w:sz w:val="24"/>
          <w:szCs w:val="24"/>
          <w:lang w:val="en-US"/>
        </w:rPr>
      </w:pPr>
    </w:p>
    <w:p w:rsidR="00404856" w:rsidRPr="00404856" w:rsidRDefault="00404856" w:rsidP="00181F57">
      <w:pPr>
        <w:autoSpaceDE w:val="0"/>
        <w:autoSpaceDN w:val="0"/>
        <w:adjustRightInd w:val="0"/>
        <w:spacing w:before="120" w:after="120" w:line="240" w:lineRule="auto"/>
        <w:jc w:val="both"/>
        <w:rPr>
          <w:rFonts w:asciiTheme="majorBidi" w:hAnsiTheme="majorBidi" w:cstheme="majorBidi"/>
          <w:b/>
          <w:bCs/>
          <w:sz w:val="24"/>
          <w:szCs w:val="24"/>
          <w:lang w:val="en-US"/>
        </w:rPr>
      </w:pPr>
      <w:r w:rsidRPr="00404856">
        <w:rPr>
          <w:rFonts w:asciiTheme="majorBidi" w:hAnsiTheme="majorBidi" w:cstheme="majorBidi"/>
          <w:b/>
          <w:bCs/>
          <w:sz w:val="24"/>
          <w:szCs w:val="24"/>
          <w:lang w:val="en-US"/>
        </w:rPr>
        <w:t>3.2.</w:t>
      </w:r>
      <w:r w:rsidR="00D7644C" w:rsidRPr="003666CF">
        <w:rPr>
          <w:lang w:val="en-US"/>
        </w:rPr>
        <w:t xml:space="preserve"> </w:t>
      </w:r>
      <w:r w:rsidR="00D7644C">
        <w:rPr>
          <w:rFonts w:asciiTheme="majorBidi" w:hAnsiTheme="majorBidi" w:cstheme="majorBidi"/>
          <w:b/>
          <w:bCs/>
          <w:sz w:val="24"/>
          <w:szCs w:val="24"/>
          <w:lang w:val="en-US"/>
        </w:rPr>
        <w:t xml:space="preserve">The </w:t>
      </w:r>
      <w:proofErr w:type="spellStart"/>
      <w:r w:rsidR="00D7644C">
        <w:rPr>
          <w:rFonts w:asciiTheme="majorBidi" w:hAnsiTheme="majorBidi" w:cstheme="majorBidi"/>
          <w:b/>
          <w:bCs/>
          <w:sz w:val="24"/>
          <w:szCs w:val="24"/>
          <w:lang w:val="en-US"/>
        </w:rPr>
        <w:t>univariate</w:t>
      </w:r>
      <w:proofErr w:type="spellEnd"/>
      <w:r w:rsidR="00D7644C">
        <w:rPr>
          <w:rFonts w:asciiTheme="majorBidi" w:hAnsiTheme="majorBidi" w:cstheme="majorBidi"/>
          <w:b/>
          <w:bCs/>
          <w:sz w:val="24"/>
          <w:szCs w:val="24"/>
          <w:lang w:val="en-US"/>
        </w:rPr>
        <w:t xml:space="preserve"> FI</w:t>
      </w:r>
      <w:r w:rsidR="00D7644C" w:rsidRPr="00D7644C">
        <w:rPr>
          <w:rFonts w:asciiTheme="majorBidi" w:hAnsiTheme="majorBidi" w:cstheme="majorBidi"/>
          <w:b/>
          <w:bCs/>
          <w:sz w:val="24"/>
          <w:szCs w:val="24"/>
          <w:lang w:val="en-US"/>
        </w:rPr>
        <w:t>GARCH estimates</w:t>
      </w:r>
    </w:p>
    <w:p w:rsidR="00404856" w:rsidRDefault="003666CF" w:rsidP="00C653C2">
      <w:pPr>
        <w:spacing w:after="0" w:line="240" w:lineRule="auto"/>
        <w:jc w:val="both"/>
        <w:rPr>
          <w:rFonts w:asciiTheme="majorBidi" w:hAnsiTheme="majorBidi" w:cstheme="majorBidi"/>
          <w:sz w:val="24"/>
          <w:szCs w:val="24"/>
          <w:lang w:val="en-US"/>
        </w:rPr>
      </w:pPr>
      <w:r w:rsidRPr="00144048">
        <w:rPr>
          <w:rFonts w:asciiTheme="majorBidi" w:hAnsiTheme="majorBidi" w:cstheme="majorBidi"/>
          <w:b/>
          <w:bCs/>
          <w:sz w:val="24"/>
          <w:szCs w:val="24"/>
          <w:lang w:val="en-US"/>
        </w:rPr>
        <w:t>Table 5</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 xml:space="preserve">reports the Maximum Likelihood Estimates </w:t>
      </w:r>
      <w:r>
        <w:rPr>
          <w:rFonts w:asciiTheme="majorBidi" w:hAnsiTheme="majorBidi" w:cstheme="majorBidi"/>
          <w:sz w:val="24"/>
          <w:szCs w:val="24"/>
          <w:lang w:val="en-US"/>
        </w:rPr>
        <w:t>(MLE) for the student-t-FIGARCH</w:t>
      </w:r>
      <w:r w:rsidRPr="00432A1C">
        <w:rPr>
          <w:rFonts w:asciiTheme="majorBidi" w:hAnsiTheme="majorBidi" w:cstheme="majorBidi"/>
          <w:sz w:val="24"/>
          <w:szCs w:val="24"/>
          <w:lang w:val="en-US"/>
        </w:rPr>
        <w:t xml:space="preserve"> (1</w:t>
      </w:r>
      <w:proofErr w:type="gramStart"/>
      <w:r w:rsidRPr="00432A1C">
        <w:rPr>
          <w:rFonts w:asciiTheme="majorBidi" w:hAnsiTheme="majorBidi" w:cstheme="majorBidi"/>
          <w:sz w:val="24"/>
          <w:szCs w:val="24"/>
          <w:lang w:val="en-US"/>
        </w:rPr>
        <w:t>,d,1</w:t>
      </w:r>
      <w:proofErr w:type="gramEnd"/>
      <w:r w:rsidRPr="00432A1C">
        <w:rPr>
          <w:rFonts w:asciiTheme="majorBidi" w:hAnsiTheme="majorBidi" w:cstheme="majorBidi"/>
          <w:sz w:val="24"/>
          <w:szCs w:val="24"/>
          <w:lang w:val="en-US"/>
        </w:rPr>
        <w:t>) model.</w:t>
      </w:r>
      <w:r>
        <w:rPr>
          <w:rFonts w:asciiTheme="majorBidi" w:hAnsiTheme="majorBidi" w:cstheme="majorBidi"/>
          <w:sz w:val="24"/>
          <w:szCs w:val="24"/>
          <w:lang w:val="en-US"/>
        </w:rPr>
        <w:t xml:space="preserve">  </w:t>
      </w:r>
      <w:r w:rsidRPr="00B07289">
        <w:rPr>
          <w:lang w:val="en-US"/>
        </w:rPr>
        <w:t xml:space="preserve"> </w:t>
      </w:r>
      <w:proofErr w:type="gramStart"/>
      <w:r>
        <w:rPr>
          <w:rFonts w:ascii="Times New Roman" w:eastAsiaTheme="minorEastAsia" w:hAnsi="Times New Roman" w:cs="Times New Roman"/>
          <w:sz w:val="24"/>
          <w:szCs w:val="24"/>
          <w:lang w:val="en-US" w:eastAsia="fr-FR"/>
        </w:rPr>
        <w:t>LB</w:t>
      </w:r>
      <w:r w:rsidRPr="00993668">
        <w:rPr>
          <w:rFonts w:ascii="Times New Roman" w:eastAsiaTheme="minorEastAsia" w:hAnsi="Times New Roman" w:cs="Times New Roman"/>
          <w:sz w:val="24"/>
          <w:szCs w:val="24"/>
          <w:vertAlign w:val="superscript"/>
          <w:lang w:val="en-US" w:eastAsia="fr-FR"/>
        </w:rPr>
        <w:t>2</w:t>
      </w:r>
      <w:r>
        <w:rPr>
          <w:rFonts w:ascii="Times New Roman" w:eastAsiaTheme="minorEastAsia" w:hAnsi="Times New Roman" w:cs="Times New Roman"/>
          <w:sz w:val="24"/>
          <w:szCs w:val="24"/>
          <w:lang w:val="en-US" w:eastAsia="fr-FR"/>
        </w:rPr>
        <w:t>(</w:t>
      </w:r>
      <w:proofErr w:type="gramEnd"/>
      <w:r>
        <w:rPr>
          <w:rFonts w:ascii="Times New Roman" w:eastAsiaTheme="minorEastAsia" w:hAnsi="Times New Roman" w:cs="Times New Roman"/>
          <w:sz w:val="24"/>
          <w:szCs w:val="24"/>
          <w:lang w:val="en-US" w:eastAsia="fr-FR"/>
        </w:rPr>
        <w:t>20)</w:t>
      </w:r>
      <w:r w:rsidRPr="00432A1C">
        <w:rPr>
          <w:rFonts w:asciiTheme="majorBidi" w:hAnsiTheme="majorBidi" w:cstheme="majorBidi"/>
          <w:sz w:val="24"/>
          <w:szCs w:val="24"/>
          <w:lang w:val="en-US"/>
        </w:rPr>
        <w:t xml:space="preserve"> indicate the </w:t>
      </w:r>
      <w:proofErr w:type="spellStart"/>
      <w:r w:rsidRPr="00432A1C">
        <w:rPr>
          <w:rFonts w:asciiTheme="majorBidi" w:hAnsiTheme="majorBidi" w:cstheme="majorBidi"/>
          <w:sz w:val="24"/>
          <w:szCs w:val="24"/>
          <w:lang w:val="en-US"/>
        </w:rPr>
        <w:t>Ljung</w:t>
      </w:r>
      <w:proofErr w:type="spellEnd"/>
      <w:r w:rsidRPr="00432A1C">
        <w:rPr>
          <w:rFonts w:asciiTheme="majorBidi" w:hAnsiTheme="majorBidi" w:cstheme="majorBidi"/>
          <w:sz w:val="24"/>
          <w:szCs w:val="24"/>
          <w:lang w:val="en-US"/>
        </w:rPr>
        <w:t>-Box tests for serial correlation in the squared standardized residuals.</w:t>
      </w:r>
      <w:r>
        <w:rPr>
          <w:rFonts w:asciiTheme="majorBidi" w:hAnsiTheme="majorBidi" w:cstheme="majorBidi"/>
          <w:sz w:val="24"/>
          <w:szCs w:val="24"/>
          <w:lang w:val="en-US"/>
        </w:rPr>
        <w:t xml:space="preserve"> </w:t>
      </w:r>
      <w:r w:rsidRPr="008F1764">
        <w:rPr>
          <w:rFonts w:ascii="Times New Roman" w:eastAsiaTheme="minorEastAsia" w:hAnsi="Times New Roman" w:cs="Times New Roman"/>
          <w:sz w:val="24"/>
          <w:szCs w:val="24"/>
          <w:lang w:val="en-US" w:eastAsia="fr-FR"/>
        </w:rPr>
        <w:t>Student-</w:t>
      </w:r>
      <w:proofErr w:type="spellStart"/>
      <w:r w:rsidRPr="008F1764">
        <w:rPr>
          <w:rFonts w:ascii="Times New Roman" w:eastAsiaTheme="minorEastAsia" w:hAnsi="Times New Roman" w:cs="Times New Roman"/>
          <w:sz w:val="24"/>
          <w:szCs w:val="24"/>
          <w:lang w:val="en-US" w:eastAsia="fr-FR"/>
        </w:rPr>
        <w:t>df</w:t>
      </w:r>
      <w:proofErr w:type="spellEnd"/>
      <w:r w:rsidRPr="00432A1C">
        <w:rPr>
          <w:rFonts w:asciiTheme="majorBidi" w:hAnsiTheme="majorBidi" w:cstheme="majorBidi"/>
          <w:sz w:val="24"/>
          <w:szCs w:val="24"/>
          <w:lang w:val="en-US"/>
        </w:rPr>
        <w:t xml:space="preserve"> denotes the t</w:t>
      </w:r>
      <w:r>
        <w:rPr>
          <w:rFonts w:asciiTheme="majorBidi" w:hAnsiTheme="majorBidi" w:cstheme="majorBidi"/>
          <w:sz w:val="24"/>
          <w:szCs w:val="24"/>
          <w:lang w:val="en-US"/>
        </w:rPr>
        <w:t>-</w:t>
      </w:r>
      <w:r w:rsidRPr="00432A1C">
        <w:rPr>
          <w:rFonts w:asciiTheme="majorBidi" w:hAnsiTheme="majorBidi" w:cstheme="majorBidi"/>
          <w:sz w:val="24"/>
          <w:szCs w:val="24"/>
          <w:lang w:val="en-US"/>
        </w:rPr>
        <w:t>student</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degrees</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of</w:t>
      </w:r>
      <w:r>
        <w:rPr>
          <w:rFonts w:asciiTheme="majorBidi" w:hAnsiTheme="majorBidi" w:cstheme="majorBidi"/>
          <w:sz w:val="24"/>
          <w:szCs w:val="24"/>
          <w:lang w:val="en-US"/>
        </w:rPr>
        <w:t xml:space="preserve"> freedom p</w:t>
      </w:r>
      <w:r w:rsidRPr="00432A1C">
        <w:rPr>
          <w:rFonts w:asciiTheme="majorBidi" w:hAnsiTheme="majorBidi" w:cstheme="majorBidi"/>
          <w:sz w:val="24"/>
          <w:szCs w:val="24"/>
          <w:lang w:val="en-US"/>
        </w:rPr>
        <w:t>arameter</w:t>
      </w:r>
      <w:r>
        <w:rPr>
          <w:rFonts w:asciiTheme="majorBidi" w:hAnsiTheme="majorBidi" w:cstheme="majorBidi"/>
          <w:sz w:val="24"/>
          <w:szCs w:val="24"/>
          <w:lang w:val="en-US"/>
        </w:rPr>
        <w:t>***</w:t>
      </w:r>
      <w:proofErr w:type="gramStart"/>
      <w:r>
        <w:rPr>
          <w:rFonts w:asciiTheme="majorBidi" w:hAnsiTheme="majorBidi" w:cstheme="majorBidi"/>
          <w:sz w:val="24"/>
          <w:szCs w:val="24"/>
          <w:lang w:val="en-US"/>
        </w:rPr>
        <w:t>,</w:t>
      </w:r>
      <w:r w:rsidRPr="00432A1C">
        <w:rPr>
          <w:rFonts w:asciiTheme="majorBidi" w:hAnsiTheme="majorBidi" w:cstheme="majorBidi"/>
          <w:sz w:val="24"/>
          <w:szCs w:val="24"/>
          <w:lang w:val="en-US"/>
        </w:rPr>
        <w:t>*</w:t>
      </w:r>
      <w:proofErr w:type="gramEnd"/>
      <w:r w:rsidRPr="00432A1C">
        <w:rPr>
          <w:rFonts w:asciiTheme="majorBidi" w:hAnsiTheme="majorBidi" w:cstheme="majorBidi"/>
          <w:sz w:val="24"/>
          <w:szCs w:val="24"/>
          <w:lang w:val="en-US"/>
        </w:rPr>
        <w:t>*and</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denote</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statistical</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significance</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at</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1%,</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5%</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and</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10%</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levels,</w:t>
      </w:r>
      <w:r>
        <w:rPr>
          <w:rFonts w:asciiTheme="majorBidi" w:hAnsiTheme="majorBidi" w:cstheme="majorBidi"/>
          <w:sz w:val="24"/>
          <w:szCs w:val="24"/>
          <w:lang w:val="en-US"/>
        </w:rPr>
        <w:t xml:space="preserve"> </w:t>
      </w:r>
      <w:r w:rsidRPr="00432A1C">
        <w:rPr>
          <w:rFonts w:asciiTheme="majorBidi" w:hAnsiTheme="majorBidi" w:cstheme="majorBidi"/>
          <w:sz w:val="24"/>
          <w:szCs w:val="24"/>
          <w:lang w:val="en-US"/>
        </w:rPr>
        <w:t>respectively.</w:t>
      </w:r>
      <w:r w:rsidRPr="00134372">
        <w:rPr>
          <w:lang w:val="en-US"/>
        </w:rPr>
        <w:t xml:space="preserve"> </w:t>
      </w:r>
      <w:r w:rsidRPr="004E6983">
        <w:rPr>
          <w:rFonts w:asciiTheme="majorBidi" w:hAnsiTheme="majorBidi" w:cstheme="majorBidi"/>
          <w:sz w:val="24"/>
          <w:szCs w:val="24"/>
          <w:lang w:val="en-US"/>
        </w:rPr>
        <w:t>ARCH (10)</w:t>
      </w:r>
      <w:r>
        <w:rPr>
          <w:rFonts w:asciiTheme="majorBidi" w:hAnsiTheme="majorBidi" w:cstheme="majorBidi"/>
          <w:sz w:val="24"/>
          <w:szCs w:val="24"/>
          <w:lang w:val="en-US"/>
        </w:rPr>
        <w:t xml:space="preserve"> means the test of autoregressive conditional </w:t>
      </w:r>
      <w:proofErr w:type="spellStart"/>
      <w:r>
        <w:rPr>
          <w:rFonts w:asciiTheme="majorBidi" w:hAnsiTheme="majorBidi" w:cstheme="majorBidi"/>
          <w:sz w:val="24"/>
          <w:szCs w:val="24"/>
          <w:lang w:val="en-US"/>
        </w:rPr>
        <w:t>hetroskedasticity</w:t>
      </w:r>
      <w:proofErr w:type="spellEnd"/>
      <w:r>
        <w:rPr>
          <w:rFonts w:asciiTheme="majorBidi" w:hAnsiTheme="majorBidi" w:cstheme="majorBidi"/>
          <w:sz w:val="24"/>
          <w:szCs w:val="24"/>
          <w:lang w:val="en-US"/>
        </w:rPr>
        <w:t xml:space="preserve"> up to lag 10.The null hypothesis of ARCH test is no ARCH effects up to lag k.</w:t>
      </w:r>
      <w:r>
        <w:rPr>
          <w:lang w:val="en-US"/>
        </w:rPr>
        <w:t xml:space="preserve"> </w:t>
      </w:r>
      <w:r w:rsidRPr="00134372">
        <w:rPr>
          <w:rFonts w:asciiTheme="majorBidi" w:hAnsiTheme="majorBidi" w:cstheme="majorBidi"/>
          <w:sz w:val="24"/>
          <w:szCs w:val="24"/>
          <w:lang w:val="en-US"/>
        </w:rPr>
        <w:t>Diagnostic tests</w:t>
      </w:r>
      <w:r w:rsidRPr="00134372">
        <w:rPr>
          <w:lang w:val="en-US"/>
        </w:rPr>
        <w:t xml:space="preserve"> </w:t>
      </w:r>
      <w:r>
        <w:rPr>
          <w:rFonts w:ascii="Times New Roman" w:eastAsiaTheme="minorEastAsia" w:hAnsi="Times New Roman" w:cs="Times New Roman"/>
          <w:sz w:val="24"/>
          <w:szCs w:val="24"/>
          <w:lang w:val="en-US" w:eastAsia="fr-FR"/>
        </w:rPr>
        <w:t>LB</w:t>
      </w:r>
      <w:r w:rsidRPr="00993668">
        <w:rPr>
          <w:rFonts w:ascii="Times New Roman" w:eastAsiaTheme="minorEastAsia" w:hAnsi="Times New Roman" w:cs="Times New Roman"/>
          <w:sz w:val="24"/>
          <w:szCs w:val="24"/>
          <w:vertAlign w:val="superscript"/>
          <w:lang w:val="en-US" w:eastAsia="fr-FR"/>
        </w:rPr>
        <w:t>2</w:t>
      </w:r>
      <w:r>
        <w:rPr>
          <w:rFonts w:ascii="Times New Roman" w:eastAsiaTheme="minorEastAsia" w:hAnsi="Times New Roman" w:cs="Times New Roman"/>
          <w:sz w:val="24"/>
          <w:szCs w:val="24"/>
          <w:lang w:val="en-US" w:eastAsia="fr-FR"/>
        </w:rPr>
        <w:t>(20) and</w:t>
      </w:r>
      <w:r w:rsidRPr="00432A1C">
        <w:rPr>
          <w:rFonts w:asciiTheme="majorBidi" w:hAnsiTheme="majorBidi" w:cstheme="majorBidi"/>
          <w:sz w:val="24"/>
          <w:szCs w:val="24"/>
          <w:lang w:val="en-US"/>
        </w:rPr>
        <w:t> </w:t>
      </w:r>
      <w:r w:rsidRPr="00134372">
        <w:rPr>
          <w:rFonts w:asciiTheme="majorBidi" w:hAnsiTheme="majorBidi" w:cstheme="majorBidi"/>
          <w:sz w:val="24"/>
          <w:szCs w:val="24"/>
          <w:lang w:val="en-US"/>
        </w:rPr>
        <w:t>ARCH (10)</w:t>
      </w:r>
      <w:r>
        <w:rPr>
          <w:rFonts w:asciiTheme="majorBidi" w:hAnsiTheme="majorBidi" w:cstheme="majorBidi"/>
          <w:sz w:val="24"/>
          <w:szCs w:val="24"/>
          <w:lang w:val="en-US"/>
        </w:rPr>
        <w:t xml:space="preserve">  s</w:t>
      </w:r>
      <w:r w:rsidRPr="00134372">
        <w:rPr>
          <w:rFonts w:asciiTheme="majorBidi" w:hAnsiTheme="majorBidi" w:cstheme="majorBidi"/>
          <w:sz w:val="24"/>
          <w:szCs w:val="24"/>
          <w:lang w:val="en-US"/>
        </w:rPr>
        <w:t>howed</w:t>
      </w:r>
      <w:r>
        <w:rPr>
          <w:rFonts w:asciiTheme="majorBidi" w:hAnsiTheme="majorBidi" w:cstheme="majorBidi"/>
          <w:sz w:val="24"/>
          <w:szCs w:val="24"/>
          <w:lang w:val="en-US"/>
        </w:rPr>
        <w:t xml:space="preserve"> </w:t>
      </w:r>
      <w:r w:rsidRPr="00134372">
        <w:rPr>
          <w:rFonts w:asciiTheme="majorBidi" w:hAnsiTheme="majorBidi" w:cstheme="majorBidi"/>
          <w:sz w:val="24"/>
          <w:szCs w:val="24"/>
          <w:lang w:val="en-US"/>
        </w:rPr>
        <w:t xml:space="preserve">that the </w:t>
      </w:r>
      <w:r>
        <w:rPr>
          <w:rFonts w:asciiTheme="majorBidi" w:hAnsiTheme="majorBidi" w:cstheme="majorBidi"/>
          <w:sz w:val="24"/>
          <w:szCs w:val="24"/>
          <w:lang w:val="en-US"/>
        </w:rPr>
        <w:t>FI</w:t>
      </w:r>
      <w:r w:rsidRPr="00134372">
        <w:rPr>
          <w:rFonts w:asciiTheme="majorBidi" w:hAnsiTheme="majorBidi" w:cstheme="majorBidi"/>
          <w:sz w:val="24"/>
          <w:szCs w:val="24"/>
          <w:lang w:val="en-US"/>
        </w:rPr>
        <w:t>GARCH model with</w:t>
      </w:r>
      <w:r>
        <w:rPr>
          <w:rFonts w:asciiTheme="majorBidi" w:hAnsiTheme="majorBidi" w:cstheme="majorBidi"/>
          <w:sz w:val="24"/>
          <w:szCs w:val="24"/>
          <w:lang w:val="en-US"/>
        </w:rPr>
        <w:t xml:space="preserve"> </w:t>
      </w:r>
      <w:r w:rsidRPr="00134372">
        <w:rPr>
          <w:rFonts w:asciiTheme="majorBidi" w:hAnsiTheme="majorBidi" w:cstheme="majorBidi"/>
          <w:sz w:val="24"/>
          <w:szCs w:val="24"/>
          <w:lang w:val="en-US"/>
        </w:rPr>
        <w:t>Student’s</w:t>
      </w:r>
      <w:r>
        <w:rPr>
          <w:rFonts w:asciiTheme="majorBidi" w:hAnsiTheme="majorBidi" w:cstheme="majorBidi"/>
          <w:sz w:val="24"/>
          <w:szCs w:val="24"/>
          <w:lang w:val="en-US"/>
        </w:rPr>
        <w:t xml:space="preserve"> t</w:t>
      </w:r>
      <w:r w:rsidRPr="00134372">
        <w:rPr>
          <w:rFonts w:asciiTheme="majorBidi" w:hAnsiTheme="majorBidi" w:cstheme="majorBidi"/>
          <w:sz w:val="24"/>
          <w:szCs w:val="24"/>
          <w:lang w:val="en-US"/>
        </w:rPr>
        <w:t>-distribution</w:t>
      </w:r>
      <w:r>
        <w:rPr>
          <w:rFonts w:asciiTheme="majorBidi" w:hAnsiTheme="majorBidi" w:cstheme="majorBidi"/>
          <w:sz w:val="24"/>
          <w:szCs w:val="24"/>
          <w:lang w:val="en-US"/>
        </w:rPr>
        <w:t xml:space="preserve"> was well specif</w:t>
      </w:r>
      <w:r w:rsidRPr="00134372">
        <w:rPr>
          <w:rFonts w:asciiTheme="majorBidi" w:hAnsiTheme="majorBidi" w:cstheme="majorBidi"/>
          <w:sz w:val="24"/>
          <w:szCs w:val="24"/>
          <w:lang w:val="en-US"/>
        </w:rPr>
        <w:t>ied</w:t>
      </w:r>
      <w:r>
        <w:rPr>
          <w:rFonts w:asciiTheme="majorBidi" w:hAnsiTheme="majorBidi" w:cstheme="majorBidi"/>
          <w:sz w:val="24"/>
          <w:szCs w:val="24"/>
          <w:lang w:val="en-US"/>
        </w:rPr>
        <w:t xml:space="preserve"> because </w:t>
      </w:r>
      <w:r w:rsidRPr="00134372">
        <w:rPr>
          <w:rFonts w:asciiTheme="majorBidi" w:hAnsiTheme="majorBidi" w:cstheme="majorBidi"/>
          <w:sz w:val="24"/>
          <w:szCs w:val="24"/>
          <w:lang w:val="en-US"/>
        </w:rPr>
        <w:t>standardized residuals are no</w:t>
      </w:r>
      <w:r>
        <w:rPr>
          <w:rFonts w:asciiTheme="majorBidi" w:hAnsiTheme="majorBidi" w:cstheme="majorBidi"/>
          <w:sz w:val="24"/>
          <w:szCs w:val="24"/>
          <w:lang w:val="en-US"/>
        </w:rPr>
        <w:t>t subject to either serial corr</w:t>
      </w:r>
      <w:r w:rsidRPr="00134372">
        <w:rPr>
          <w:rFonts w:asciiTheme="majorBidi" w:hAnsiTheme="majorBidi" w:cstheme="majorBidi"/>
          <w:sz w:val="24"/>
          <w:szCs w:val="24"/>
          <w:lang w:val="en-US"/>
        </w:rPr>
        <w:t>elation or  ARCH effects</w:t>
      </w:r>
      <w:r>
        <w:rPr>
          <w:rFonts w:asciiTheme="majorBidi" w:hAnsiTheme="majorBidi" w:cstheme="majorBidi"/>
          <w:sz w:val="24"/>
          <w:szCs w:val="24"/>
          <w:lang w:val="en-US"/>
        </w:rPr>
        <w:t>.</w:t>
      </w:r>
      <w:r w:rsidRPr="004B61D4">
        <w:rPr>
          <w:lang w:val="en-US"/>
        </w:rPr>
        <w:t xml:space="preserve"> </w:t>
      </w:r>
      <w:r w:rsidRPr="004B61D4">
        <w:rPr>
          <w:rFonts w:asciiTheme="majorBidi" w:hAnsiTheme="majorBidi" w:cstheme="majorBidi"/>
          <w:sz w:val="24"/>
          <w:szCs w:val="24"/>
          <w:lang w:val="en-US"/>
        </w:rPr>
        <w:t>This result confirms our preliminary analysis and, subsequently, by the choice of the t-student as an appropriate distribution</w:t>
      </w:r>
      <w:r>
        <w:rPr>
          <w:rFonts w:asciiTheme="majorBidi" w:hAnsiTheme="majorBidi" w:cstheme="majorBidi"/>
          <w:sz w:val="24"/>
          <w:szCs w:val="24"/>
          <w:lang w:val="en-US"/>
        </w:rPr>
        <w:t>.</w:t>
      </w:r>
      <w:r w:rsidRPr="004E68BB">
        <w:rPr>
          <w:lang w:val="en-US"/>
        </w:rPr>
        <w:t xml:space="preserve"> </w:t>
      </w:r>
      <w:r w:rsidRPr="004E68BB">
        <w:rPr>
          <w:rFonts w:asciiTheme="majorBidi" w:hAnsiTheme="majorBidi" w:cstheme="majorBidi"/>
          <w:sz w:val="24"/>
          <w:szCs w:val="24"/>
          <w:lang w:val="en-US"/>
        </w:rPr>
        <w:t>The estimation results</w:t>
      </w:r>
      <w:r>
        <w:rPr>
          <w:rFonts w:asciiTheme="majorBidi" w:hAnsiTheme="majorBidi" w:cstheme="majorBidi"/>
          <w:sz w:val="24"/>
          <w:szCs w:val="24"/>
          <w:lang w:val="en-US"/>
        </w:rPr>
        <w:t xml:space="preserve"> for the</w:t>
      </w:r>
      <w:r w:rsidRPr="004E68BB">
        <w:rPr>
          <w:lang w:val="en-US"/>
        </w:rPr>
        <w:t xml:space="preserve"> </w:t>
      </w:r>
      <w:r w:rsidRPr="004E68BB">
        <w:rPr>
          <w:rFonts w:asciiTheme="majorBidi" w:hAnsiTheme="majorBidi" w:cstheme="majorBidi"/>
          <w:sz w:val="24"/>
          <w:szCs w:val="24"/>
          <w:lang w:val="en-US"/>
        </w:rPr>
        <w:t>student-t-</w:t>
      </w:r>
      <w:r>
        <w:rPr>
          <w:rFonts w:asciiTheme="majorBidi" w:hAnsiTheme="majorBidi" w:cstheme="majorBidi"/>
          <w:sz w:val="24"/>
          <w:szCs w:val="24"/>
          <w:lang w:val="en-US"/>
        </w:rPr>
        <w:t xml:space="preserve"> FIGARCH model</w:t>
      </w:r>
      <w:r w:rsidRPr="004E68BB">
        <w:rPr>
          <w:rFonts w:asciiTheme="majorBidi" w:hAnsiTheme="majorBidi" w:cstheme="majorBidi"/>
          <w:sz w:val="24"/>
          <w:szCs w:val="24"/>
          <w:lang w:val="en-US"/>
        </w:rPr>
        <w:t xml:space="preserve"> suggest that the</w:t>
      </w:r>
      <w:r>
        <w:rPr>
          <w:rFonts w:asciiTheme="majorBidi" w:hAnsiTheme="majorBidi" w:cstheme="majorBidi"/>
          <w:sz w:val="24"/>
          <w:szCs w:val="24"/>
          <w:lang w:val="en-US"/>
        </w:rPr>
        <w:t xml:space="preserve"> </w:t>
      </w:r>
      <w:r w:rsidRPr="004E68BB">
        <w:rPr>
          <w:rFonts w:asciiTheme="majorBidi" w:hAnsiTheme="majorBidi" w:cstheme="majorBidi"/>
          <w:sz w:val="24"/>
          <w:szCs w:val="24"/>
          <w:lang w:val="en-US"/>
        </w:rPr>
        <w:t>FIGARCH model captures the long-memor</w:t>
      </w:r>
      <w:r>
        <w:rPr>
          <w:rFonts w:asciiTheme="majorBidi" w:hAnsiTheme="majorBidi" w:cstheme="majorBidi"/>
          <w:sz w:val="24"/>
          <w:szCs w:val="24"/>
          <w:lang w:val="en-US"/>
        </w:rPr>
        <w:t>y property in the volatility pr</w:t>
      </w:r>
      <w:r w:rsidRPr="004E68BB">
        <w:rPr>
          <w:rFonts w:asciiTheme="majorBidi" w:hAnsiTheme="majorBidi" w:cstheme="majorBidi"/>
          <w:sz w:val="24"/>
          <w:szCs w:val="24"/>
          <w:lang w:val="en-US"/>
        </w:rPr>
        <w:t>ocesses of the</w:t>
      </w:r>
      <w:r w:rsidRPr="001C01F1">
        <w:rPr>
          <w:lang w:val="en-US"/>
        </w:rPr>
        <w:t xml:space="preserve"> </w:t>
      </w:r>
      <w:r w:rsidRPr="001C01F1">
        <w:rPr>
          <w:rFonts w:asciiTheme="majorBidi" w:hAnsiTheme="majorBidi" w:cstheme="majorBidi"/>
          <w:sz w:val="24"/>
          <w:szCs w:val="24"/>
          <w:lang w:val="en-US"/>
        </w:rPr>
        <w:t>JPY/USD and NIKKEI225 index in first difference</w:t>
      </w:r>
      <w:r w:rsidRPr="004E68BB">
        <w:rPr>
          <w:rFonts w:asciiTheme="majorBidi" w:hAnsiTheme="majorBidi" w:cstheme="majorBidi"/>
          <w:sz w:val="24"/>
          <w:szCs w:val="24"/>
          <w:lang w:val="en-US"/>
        </w:rPr>
        <w:t xml:space="preserve">. In fact, the long-memory parameters </w:t>
      </w:r>
      <w:r>
        <w:rPr>
          <w:rFonts w:asciiTheme="majorBidi" w:hAnsiTheme="majorBidi" w:cstheme="majorBidi"/>
          <w:sz w:val="24"/>
          <w:szCs w:val="24"/>
          <w:lang w:val="en-US"/>
        </w:rPr>
        <w:t>(</w:t>
      </w:r>
      <w:r w:rsidRPr="001C01F1">
        <w:rPr>
          <w:rFonts w:asciiTheme="majorBidi" w:hAnsiTheme="majorBidi" w:cstheme="majorBidi"/>
          <w:sz w:val="24"/>
          <w:szCs w:val="24"/>
          <w:lang w:val="en-US"/>
        </w:rPr>
        <w:t>d-</w:t>
      </w:r>
      <w:proofErr w:type="spellStart"/>
      <w:r w:rsidRPr="001C01F1">
        <w:rPr>
          <w:rFonts w:asciiTheme="majorBidi" w:hAnsiTheme="majorBidi" w:cstheme="majorBidi"/>
          <w:sz w:val="24"/>
          <w:szCs w:val="24"/>
          <w:lang w:val="en-US"/>
        </w:rPr>
        <w:t>Figarch</w:t>
      </w:r>
      <w:proofErr w:type="spellEnd"/>
      <w:r>
        <w:rPr>
          <w:rFonts w:asciiTheme="majorBidi" w:hAnsiTheme="majorBidi" w:cstheme="majorBidi"/>
          <w:sz w:val="24"/>
          <w:szCs w:val="24"/>
          <w:lang w:val="en-US"/>
        </w:rPr>
        <w:t xml:space="preserve">) </w:t>
      </w:r>
      <w:r w:rsidRPr="004E68BB">
        <w:rPr>
          <w:rFonts w:asciiTheme="majorBidi" w:hAnsiTheme="majorBidi" w:cstheme="majorBidi"/>
          <w:sz w:val="24"/>
          <w:szCs w:val="24"/>
          <w:lang w:val="en-US"/>
        </w:rPr>
        <w:t xml:space="preserve">are significant at the l% level, suggesting that all </w:t>
      </w:r>
      <w:proofErr w:type="gramStart"/>
      <w:r w:rsidRPr="0067460C">
        <w:rPr>
          <w:rFonts w:asciiTheme="majorBidi" w:hAnsiTheme="majorBidi" w:cstheme="majorBidi"/>
          <w:sz w:val="24"/>
          <w:szCs w:val="24"/>
          <w:lang w:val="en-US"/>
        </w:rPr>
        <w:t>index</w:t>
      </w:r>
      <w:proofErr w:type="gramEnd"/>
      <w:r w:rsidRPr="0067460C">
        <w:rPr>
          <w:rFonts w:asciiTheme="majorBidi" w:hAnsiTheme="majorBidi" w:cstheme="majorBidi"/>
          <w:sz w:val="24"/>
          <w:szCs w:val="24"/>
          <w:lang w:val="en-US"/>
        </w:rPr>
        <w:t xml:space="preserve"> in first difference</w:t>
      </w:r>
      <w:r>
        <w:rPr>
          <w:rFonts w:asciiTheme="majorBidi" w:hAnsiTheme="majorBidi" w:cstheme="majorBidi"/>
          <w:sz w:val="24"/>
          <w:szCs w:val="24"/>
          <w:lang w:val="en-US"/>
        </w:rPr>
        <w:t xml:space="preserve"> v</w:t>
      </w:r>
      <w:r w:rsidRPr="001C01F1">
        <w:rPr>
          <w:rFonts w:asciiTheme="majorBidi" w:hAnsiTheme="majorBidi" w:cstheme="majorBidi"/>
          <w:sz w:val="24"/>
          <w:szCs w:val="24"/>
          <w:lang w:val="en-US"/>
        </w:rPr>
        <w:t>olatility processes were persistent over time.</w:t>
      </w:r>
      <w:r>
        <w:rPr>
          <w:rFonts w:asciiTheme="majorBidi" w:hAnsiTheme="majorBidi" w:cstheme="majorBidi"/>
          <w:sz w:val="24"/>
          <w:szCs w:val="24"/>
          <w:lang w:val="en-US"/>
        </w:rPr>
        <w:t xml:space="preserve"> </w:t>
      </w:r>
      <w:r w:rsidRPr="00D3253E">
        <w:rPr>
          <w:rFonts w:asciiTheme="majorBidi" w:hAnsiTheme="majorBidi" w:cstheme="majorBidi"/>
          <w:sz w:val="24"/>
          <w:szCs w:val="24"/>
          <w:lang w:val="en-US"/>
        </w:rPr>
        <w:t>Overall, the FIGARCH model most accur</w:t>
      </w:r>
      <w:r>
        <w:rPr>
          <w:rFonts w:asciiTheme="majorBidi" w:hAnsiTheme="majorBidi" w:cstheme="majorBidi"/>
          <w:sz w:val="24"/>
          <w:szCs w:val="24"/>
          <w:lang w:val="en-US"/>
        </w:rPr>
        <w:t>ately represents the long-memor</w:t>
      </w:r>
      <w:r w:rsidRPr="00D3253E">
        <w:rPr>
          <w:rFonts w:asciiTheme="majorBidi" w:hAnsiTheme="majorBidi" w:cstheme="majorBidi"/>
          <w:sz w:val="24"/>
          <w:szCs w:val="24"/>
          <w:lang w:val="en-US"/>
        </w:rPr>
        <w:t>y property in t</w:t>
      </w:r>
      <w:r>
        <w:rPr>
          <w:rFonts w:asciiTheme="majorBidi" w:hAnsiTheme="majorBidi" w:cstheme="majorBidi"/>
          <w:sz w:val="24"/>
          <w:szCs w:val="24"/>
          <w:lang w:val="en-US"/>
        </w:rPr>
        <w:t xml:space="preserve">he conditional variance of </w:t>
      </w:r>
      <w:r w:rsidRPr="004E68BB">
        <w:rPr>
          <w:rFonts w:asciiTheme="majorBidi" w:hAnsiTheme="majorBidi" w:cstheme="majorBidi"/>
          <w:sz w:val="24"/>
          <w:szCs w:val="24"/>
          <w:lang w:val="en-US"/>
        </w:rPr>
        <w:t>the</w:t>
      </w:r>
      <w:r w:rsidRPr="001C01F1">
        <w:rPr>
          <w:lang w:val="en-US"/>
        </w:rPr>
        <w:t xml:space="preserve"> </w:t>
      </w:r>
      <w:r w:rsidRPr="001C01F1">
        <w:rPr>
          <w:rFonts w:asciiTheme="majorBidi" w:hAnsiTheme="majorBidi" w:cstheme="majorBidi"/>
          <w:sz w:val="24"/>
          <w:szCs w:val="24"/>
          <w:lang w:val="en-US"/>
        </w:rPr>
        <w:t>JPY/USD and NIKKEI225 index in first difference</w:t>
      </w:r>
      <w:r w:rsidRPr="00D3253E">
        <w:rPr>
          <w:rFonts w:asciiTheme="majorBidi" w:hAnsiTheme="majorBidi" w:cstheme="majorBidi"/>
          <w:sz w:val="24"/>
          <w:szCs w:val="24"/>
          <w:lang w:val="en-US"/>
        </w:rPr>
        <w:t xml:space="preserve">.  The </w:t>
      </w:r>
      <w:r>
        <w:rPr>
          <w:rFonts w:asciiTheme="majorBidi" w:hAnsiTheme="majorBidi" w:cstheme="majorBidi"/>
          <w:sz w:val="24"/>
          <w:szCs w:val="24"/>
          <w:lang w:val="en-US"/>
        </w:rPr>
        <w:t>presence</w:t>
      </w:r>
      <w:r w:rsidRPr="00D3253E">
        <w:rPr>
          <w:rFonts w:asciiTheme="majorBidi" w:hAnsiTheme="majorBidi" w:cstheme="majorBidi"/>
          <w:sz w:val="24"/>
          <w:szCs w:val="24"/>
          <w:lang w:val="en-US"/>
        </w:rPr>
        <w:t xml:space="preserve"> of long-memory in volatility implies dependencies between distant</w:t>
      </w:r>
      <w:r>
        <w:rPr>
          <w:rFonts w:asciiTheme="majorBidi" w:hAnsiTheme="majorBidi" w:cstheme="majorBidi"/>
          <w:sz w:val="24"/>
          <w:szCs w:val="24"/>
          <w:lang w:val="en-US"/>
        </w:rPr>
        <w:t xml:space="preserve"> </w:t>
      </w:r>
      <w:r w:rsidRPr="00D3253E">
        <w:rPr>
          <w:rFonts w:asciiTheme="majorBidi" w:hAnsiTheme="majorBidi" w:cstheme="majorBidi"/>
          <w:sz w:val="24"/>
          <w:szCs w:val="24"/>
          <w:lang w:val="en-US"/>
        </w:rPr>
        <w:t xml:space="preserve">observations over time, which can be used to predict future </w:t>
      </w:r>
      <w:r w:rsidRPr="00D3253E">
        <w:rPr>
          <w:rFonts w:asciiTheme="majorBidi" w:hAnsiTheme="majorBidi" w:cstheme="majorBidi"/>
          <w:sz w:val="24"/>
          <w:szCs w:val="24"/>
          <w:lang w:val="en-US"/>
        </w:rPr>
        <w:lastRenderedPageBreak/>
        <w:t xml:space="preserve">volatility values.  </w:t>
      </w:r>
      <w:r w:rsidRPr="007A67DD">
        <w:rPr>
          <w:rFonts w:asciiTheme="majorBidi" w:hAnsiTheme="majorBidi" w:cstheme="majorBidi"/>
          <w:sz w:val="24"/>
          <w:szCs w:val="24"/>
          <w:lang w:val="en-US"/>
        </w:rPr>
        <w:t>The ARCH and GARCH parameters are statistically signi</w:t>
      </w:r>
      <w:r>
        <w:rPr>
          <w:rFonts w:asciiTheme="majorBidi" w:hAnsiTheme="majorBidi" w:cstheme="majorBidi"/>
          <w:sz w:val="24"/>
          <w:szCs w:val="24"/>
          <w:lang w:val="en-US"/>
        </w:rPr>
        <w:t>ficant and not negative at the 1</w:t>
      </w:r>
      <w:r w:rsidRPr="007A67DD">
        <w:rPr>
          <w:rFonts w:asciiTheme="majorBidi" w:hAnsiTheme="majorBidi" w:cstheme="majorBidi"/>
          <w:sz w:val="24"/>
          <w:szCs w:val="24"/>
          <w:lang w:val="en-US"/>
        </w:rPr>
        <w:t xml:space="preserve">% which justifying </w:t>
      </w:r>
      <w:r>
        <w:rPr>
          <w:rFonts w:asciiTheme="majorBidi" w:hAnsiTheme="majorBidi" w:cstheme="majorBidi"/>
          <w:sz w:val="24"/>
          <w:szCs w:val="24"/>
          <w:lang w:val="en-US"/>
        </w:rPr>
        <w:t>the appropriateness of the FIGA</w:t>
      </w:r>
      <w:r w:rsidRPr="007A67DD">
        <w:rPr>
          <w:rFonts w:asciiTheme="majorBidi" w:hAnsiTheme="majorBidi" w:cstheme="majorBidi"/>
          <w:sz w:val="24"/>
          <w:szCs w:val="24"/>
          <w:lang w:val="en-US"/>
        </w:rPr>
        <w:t>RCH model</w:t>
      </w:r>
      <w:r>
        <w:rPr>
          <w:rFonts w:asciiTheme="majorBidi" w:hAnsiTheme="majorBidi" w:cstheme="majorBidi"/>
          <w:sz w:val="24"/>
          <w:szCs w:val="24"/>
          <w:lang w:val="en-US"/>
        </w:rPr>
        <w:t xml:space="preserve"> and </w:t>
      </w:r>
      <w:r w:rsidRPr="00AB5173">
        <w:rPr>
          <w:rFonts w:asciiTheme="majorBidi" w:hAnsiTheme="majorBidi" w:cstheme="majorBidi"/>
          <w:sz w:val="24"/>
          <w:szCs w:val="24"/>
          <w:lang w:val="en-US"/>
        </w:rPr>
        <w:t>implying that the volatility is highly persistent in all</w:t>
      </w:r>
      <w:r>
        <w:rPr>
          <w:rFonts w:asciiTheme="majorBidi" w:hAnsiTheme="majorBidi" w:cstheme="majorBidi"/>
          <w:sz w:val="24"/>
          <w:szCs w:val="24"/>
          <w:lang w:val="en-US"/>
        </w:rPr>
        <w:t xml:space="preserve"> </w:t>
      </w:r>
      <w:r w:rsidRPr="00AB5173">
        <w:rPr>
          <w:rFonts w:asciiTheme="majorBidi" w:hAnsiTheme="majorBidi" w:cstheme="majorBidi"/>
          <w:sz w:val="24"/>
          <w:szCs w:val="24"/>
          <w:lang w:val="en-US"/>
        </w:rPr>
        <w:t>JPY/USD and NIKKEI225 index in first difference</w:t>
      </w:r>
      <w:r>
        <w:rPr>
          <w:rStyle w:val="Appelnotedebasdep"/>
          <w:rFonts w:asciiTheme="majorBidi" w:hAnsiTheme="majorBidi" w:cstheme="majorBidi"/>
          <w:sz w:val="24"/>
          <w:szCs w:val="24"/>
          <w:lang w:val="en-US"/>
        </w:rPr>
        <w:footnoteReference w:id="2"/>
      </w:r>
      <w:r>
        <w:rPr>
          <w:rFonts w:asciiTheme="majorBidi" w:hAnsiTheme="majorBidi" w:cstheme="majorBidi"/>
          <w:sz w:val="24"/>
          <w:szCs w:val="24"/>
          <w:lang w:val="en-US"/>
        </w:rPr>
        <w:t xml:space="preserve">. </w:t>
      </w:r>
    </w:p>
    <w:p w:rsidR="00C653C2" w:rsidRDefault="00C653C2" w:rsidP="00C653C2">
      <w:pPr>
        <w:spacing w:after="0" w:line="240" w:lineRule="auto"/>
        <w:jc w:val="both"/>
        <w:rPr>
          <w:rFonts w:asciiTheme="majorBidi" w:hAnsiTheme="majorBidi" w:cstheme="majorBidi"/>
          <w:sz w:val="24"/>
          <w:szCs w:val="24"/>
          <w:lang w:val="en-US"/>
        </w:rPr>
      </w:pP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8"/>
        <w:gridCol w:w="1462"/>
        <w:gridCol w:w="1487"/>
        <w:gridCol w:w="1482"/>
        <w:gridCol w:w="1550"/>
      </w:tblGrid>
      <w:tr w:rsidR="00144048" w:rsidRPr="00CB54E6" w:rsidTr="00B4189D">
        <w:trPr>
          <w:trHeight w:val="300"/>
          <w:jc w:val="center"/>
        </w:trPr>
        <w:tc>
          <w:tcPr>
            <w:tcW w:w="7989" w:type="dxa"/>
            <w:gridSpan w:val="5"/>
          </w:tcPr>
          <w:p w:rsidR="00144048" w:rsidRPr="00FB610A" w:rsidRDefault="00144048" w:rsidP="00B4189D">
            <w:pPr>
              <w:pStyle w:val="Lgende"/>
              <w:jc w:val="center"/>
              <w:rPr>
                <w:rFonts w:ascii="Times New Roman" w:hAnsi="Times New Roman" w:cs="Times New Roman"/>
                <w:color w:val="000000"/>
                <w:lang w:val="en-US"/>
              </w:rPr>
            </w:pPr>
            <w:r w:rsidRPr="00FB610A">
              <w:rPr>
                <w:rFonts w:ascii="Times New Roman" w:eastAsiaTheme="minorHAnsi" w:hAnsi="Times New Roman" w:cs="Times New Roman"/>
                <w:color w:val="000000"/>
                <w:lang w:val="en-US" w:eastAsia="en-US"/>
              </w:rPr>
              <w:t xml:space="preserve">Table 5 : Estimation results from the </w:t>
            </w:r>
            <w:proofErr w:type="spellStart"/>
            <w:r w:rsidRPr="00FB610A">
              <w:rPr>
                <w:rFonts w:ascii="Times New Roman" w:eastAsiaTheme="minorHAnsi" w:hAnsi="Times New Roman" w:cs="Times New Roman"/>
                <w:color w:val="000000"/>
                <w:lang w:val="en-US" w:eastAsia="en-US"/>
              </w:rPr>
              <w:t>univariate</w:t>
            </w:r>
            <w:proofErr w:type="spellEnd"/>
            <w:r w:rsidRPr="00FB610A">
              <w:rPr>
                <w:rFonts w:ascii="Times New Roman" w:eastAsiaTheme="minorHAnsi" w:hAnsi="Times New Roman" w:cs="Times New Roman"/>
                <w:color w:val="000000"/>
                <w:lang w:val="en-US" w:eastAsia="en-US"/>
              </w:rPr>
              <w:t xml:space="preserve"> FIGARCH (1, d, 1) model</w:t>
            </w:r>
          </w:p>
        </w:tc>
      </w:tr>
      <w:tr w:rsidR="00144048" w:rsidRPr="00FB610A" w:rsidTr="00781CC6">
        <w:trPr>
          <w:trHeight w:val="188"/>
          <w:jc w:val="center"/>
        </w:trPr>
        <w:tc>
          <w:tcPr>
            <w:tcW w:w="2008" w:type="dxa"/>
            <w:vMerge w:val="restart"/>
            <w:shd w:val="clear" w:color="auto" w:fill="auto"/>
            <w:noWrap/>
            <w:vAlign w:val="bottom"/>
            <w:hideMark/>
          </w:tcPr>
          <w:p w:rsidR="00144048" w:rsidRPr="00FB610A" w:rsidRDefault="00144048" w:rsidP="001C3629">
            <w:pPr>
              <w:spacing w:after="0" w:line="240" w:lineRule="auto"/>
              <w:jc w:val="center"/>
              <w:rPr>
                <w:rFonts w:ascii="Calibri" w:eastAsia="Times New Roman" w:hAnsi="Calibri" w:cs="Calibri"/>
                <w:color w:val="000000"/>
                <w:sz w:val="18"/>
                <w:szCs w:val="18"/>
                <w:lang w:val="en-US" w:eastAsia="fr-FR"/>
              </w:rPr>
            </w:pPr>
            <w:r w:rsidRPr="00FB610A">
              <w:rPr>
                <w:rFonts w:ascii="Times New Roman" w:eastAsiaTheme="minorEastAsia" w:hAnsi="Times New Roman" w:cs="Times New Roman"/>
                <w:sz w:val="18"/>
                <w:szCs w:val="18"/>
                <w:lang w:val="en-US" w:eastAsia="fr-FR"/>
              </w:rPr>
              <w:t>Estimates</w:t>
            </w:r>
          </w:p>
        </w:tc>
        <w:tc>
          <w:tcPr>
            <w:tcW w:w="2949" w:type="dxa"/>
            <w:gridSpan w:val="2"/>
            <w:shd w:val="clear" w:color="auto" w:fill="auto"/>
            <w:vAlign w:val="bottom"/>
          </w:tcPr>
          <w:p w:rsidR="00144048" w:rsidRPr="00781CC6" w:rsidRDefault="001C3629" w:rsidP="001C3629">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33" type="#_x0000_t75" style="width:11.25pt;height:12.75pt" o:ole="">
                  <v:imagedata r:id="rId9" o:title=""/>
                </v:shape>
                <o:OLEObject Type="Embed" ProgID="Equation.3" ShapeID="_x0000_i1033" DrawAspect="Content" ObjectID="_1591315201" r:id="rId22"/>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144048" w:rsidRPr="00781CC6">
              <w:rPr>
                <w:rFonts w:ascii="Times New Roman" w:eastAsiaTheme="minorEastAsia" w:hAnsi="Times New Roman" w:cs="Times New Roman"/>
                <w:sz w:val="18"/>
                <w:szCs w:val="18"/>
                <w:lang w:val="en-US" w:eastAsia="fr-FR"/>
              </w:rPr>
              <w:t>(NIKKEI225)</w:t>
            </w:r>
          </w:p>
        </w:tc>
        <w:tc>
          <w:tcPr>
            <w:tcW w:w="3032" w:type="dxa"/>
            <w:gridSpan w:val="2"/>
            <w:shd w:val="clear" w:color="auto" w:fill="auto"/>
            <w:noWrap/>
            <w:vAlign w:val="bottom"/>
            <w:hideMark/>
          </w:tcPr>
          <w:p w:rsidR="00144048" w:rsidRPr="00781CC6" w:rsidRDefault="001C3629" w:rsidP="001C3629">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34" type="#_x0000_t75" style="width:11.25pt;height:12.75pt" o:ole="">
                  <v:imagedata r:id="rId9" o:title=""/>
                </v:shape>
                <o:OLEObject Type="Embed" ProgID="Equation.3" ShapeID="_x0000_i1034" DrawAspect="Content" ObjectID="_1591315202" r:id="rId23"/>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144048" w:rsidRPr="00781CC6">
              <w:rPr>
                <w:rFonts w:ascii="Times New Roman" w:eastAsiaTheme="minorEastAsia" w:hAnsi="Times New Roman" w:cs="Times New Roman"/>
                <w:sz w:val="18"/>
                <w:szCs w:val="18"/>
                <w:lang w:val="en-US" w:eastAsia="fr-FR"/>
              </w:rPr>
              <w:t>(JPY/USD)</w:t>
            </w:r>
          </w:p>
        </w:tc>
      </w:tr>
      <w:tr w:rsidR="00144048" w:rsidRPr="00FB610A" w:rsidTr="00B4189D">
        <w:trPr>
          <w:trHeight w:val="187"/>
          <w:jc w:val="center"/>
        </w:trPr>
        <w:tc>
          <w:tcPr>
            <w:tcW w:w="2008" w:type="dxa"/>
            <w:vMerge/>
            <w:shd w:val="clear" w:color="auto" w:fill="auto"/>
            <w:noWrap/>
            <w:vAlign w:val="bottom"/>
          </w:tcPr>
          <w:p w:rsidR="00144048" w:rsidRPr="00FB610A" w:rsidRDefault="00144048" w:rsidP="001C3629">
            <w:pPr>
              <w:spacing w:after="0" w:line="240" w:lineRule="auto"/>
              <w:jc w:val="center"/>
              <w:rPr>
                <w:rFonts w:ascii="Calibri" w:eastAsia="Times New Roman" w:hAnsi="Calibri" w:cs="Calibri"/>
                <w:color w:val="000000"/>
                <w:sz w:val="18"/>
                <w:szCs w:val="18"/>
                <w:lang w:val="en-US" w:eastAsia="fr-FR"/>
              </w:rPr>
            </w:pPr>
          </w:p>
        </w:tc>
        <w:tc>
          <w:tcPr>
            <w:tcW w:w="1462" w:type="dxa"/>
            <w:vAlign w:val="bottom"/>
          </w:tcPr>
          <w:p w:rsidR="00144048" w:rsidRPr="00FB610A" w:rsidRDefault="00144048" w:rsidP="001C3629">
            <w:pPr>
              <w:spacing w:after="0" w:line="240" w:lineRule="auto"/>
              <w:jc w:val="center"/>
              <w:rPr>
                <w:rFonts w:ascii="Times New Roman" w:eastAsiaTheme="minorEastAsia" w:hAnsi="Times New Roman" w:cs="Times New Roman"/>
                <w:sz w:val="18"/>
                <w:szCs w:val="18"/>
                <w:vertAlign w:val="superscript"/>
                <w:lang w:val="en-US" w:eastAsia="fr-FR"/>
              </w:rPr>
            </w:pPr>
            <w:r w:rsidRPr="00FB610A">
              <w:rPr>
                <w:rFonts w:ascii="Times New Roman" w:eastAsiaTheme="minorEastAsia" w:hAnsi="Times New Roman" w:cs="Times New Roman"/>
                <w:sz w:val="18"/>
                <w:szCs w:val="18"/>
                <w:lang w:val="en-US" w:eastAsia="fr-FR"/>
              </w:rPr>
              <w:t>Coefficients</w:t>
            </w:r>
          </w:p>
        </w:tc>
        <w:tc>
          <w:tcPr>
            <w:tcW w:w="1487" w:type="dxa"/>
            <w:vAlign w:val="bottom"/>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t-</w:t>
            </w:r>
            <w:proofErr w:type="spellStart"/>
            <w:r w:rsidRPr="00FB610A">
              <w:rPr>
                <w:rFonts w:ascii="Times New Roman" w:eastAsiaTheme="minorEastAsia" w:hAnsi="Times New Roman" w:cs="Times New Roman"/>
                <w:sz w:val="18"/>
                <w:szCs w:val="18"/>
                <w:lang w:val="en-US" w:eastAsia="fr-FR"/>
              </w:rPr>
              <w:t>prob</w:t>
            </w:r>
            <w:proofErr w:type="spellEnd"/>
          </w:p>
        </w:tc>
        <w:tc>
          <w:tcPr>
            <w:tcW w:w="1482" w:type="dxa"/>
            <w:shd w:val="clear" w:color="auto" w:fill="auto"/>
            <w:noWrap/>
            <w:vAlign w:val="bottom"/>
          </w:tcPr>
          <w:p w:rsidR="00144048" w:rsidRPr="00FB610A" w:rsidRDefault="00144048" w:rsidP="001C3629">
            <w:pPr>
              <w:spacing w:after="0" w:line="240" w:lineRule="auto"/>
              <w:jc w:val="center"/>
              <w:rPr>
                <w:rFonts w:ascii="Times New Roman" w:eastAsiaTheme="minorEastAsia" w:hAnsi="Times New Roman" w:cs="Times New Roman"/>
                <w:sz w:val="18"/>
                <w:szCs w:val="18"/>
                <w:vertAlign w:val="superscript"/>
                <w:lang w:val="en-US" w:eastAsia="fr-FR"/>
              </w:rPr>
            </w:pPr>
            <w:r w:rsidRPr="00FB610A">
              <w:rPr>
                <w:rFonts w:ascii="Times New Roman" w:eastAsiaTheme="minorEastAsia" w:hAnsi="Times New Roman" w:cs="Times New Roman"/>
                <w:sz w:val="18"/>
                <w:szCs w:val="18"/>
                <w:lang w:val="en-US" w:eastAsia="fr-FR"/>
              </w:rPr>
              <w:t>Coefficients</w:t>
            </w:r>
          </w:p>
        </w:tc>
        <w:tc>
          <w:tcPr>
            <w:tcW w:w="1550" w:type="dxa"/>
            <w:shd w:val="clear" w:color="auto" w:fill="auto"/>
            <w:vAlign w:val="bottom"/>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t-</w:t>
            </w:r>
            <w:proofErr w:type="spellStart"/>
            <w:r w:rsidRPr="00FB610A">
              <w:rPr>
                <w:rFonts w:ascii="Times New Roman" w:eastAsiaTheme="minorEastAsia" w:hAnsi="Times New Roman" w:cs="Times New Roman"/>
                <w:sz w:val="18"/>
                <w:szCs w:val="18"/>
                <w:lang w:val="en-US" w:eastAsia="fr-FR"/>
              </w:rPr>
              <w:t>prob</w:t>
            </w:r>
            <w:proofErr w:type="spellEnd"/>
          </w:p>
        </w:tc>
      </w:tr>
      <w:tr w:rsidR="00144048" w:rsidRPr="00FB610A" w:rsidTr="00B4189D">
        <w:trPr>
          <w:trHeight w:val="300"/>
          <w:jc w:val="center"/>
        </w:trPr>
        <w:tc>
          <w:tcPr>
            <w:tcW w:w="2008" w:type="dxa"/>
            <w:shd w:val="clear" w:color="auto" w:fill="auto"/>
            <w:noWrap/>
            <w:vAlign w:val="bottom"/>
          </w:tcPr>
          <w:p w:rsidR="00144048" w:rsidRPr="00E150C1" w:rsidRDefault="00144048" w:rsidP="001C3629">
            <w:pPr>
              <w:spacing w:after="0" w:line="360" w:lineRule="auto"/>
              <w:jc w:val="center"/>
              <w:rPr>
                <w:rFonts w:asciiTheme="majorBidi" w:hAnsiTheme="majorBidi" w:cstheme="majorBidi"/>
                <w:sz w:val="18"/>
                <w:szCs w:val="18"/>
                <w:lang w:val="en-US"/>
              </w:rPr>
            </w:pPr>
            <w:r w:rsidRPr="00E150C1">
              <w:rPr>
                <w:rFonts w:ascii="Times New Roman" w:eastAsiaTheme="minorEastAsia" w:hAnsi="Times New Roman" w:cs="Times New Roman"/>
                <w:sz w:val="18"/>
                <w:szCs w:val="18"/>
                <w:lang w:val="en-US" w:eastAsia="fr-FR"/>
              </w:rPr>
              <w:t>CST</w:t>
            </w:r>
            <m:oMath>
              <m:d>
                <m:dPr>
                  <m:ctrlPr>
                    <w:rPr>
                      <w:rFonts w:ascii="Cambria Math" w:hAnsi="Cambria Math" w:cstheme="majorBidi"/>
                      <w:i/>
                      <w:sz w:val="18"/>
                      <w:szCs w:val="18"/>
                      <w:lang w:val="en-US"/>
                    </w:rPr>
                  </m:ctrlPr>
                </m:dPr>
                <m:e>
                  <m:r>
                    <w:rPr>
                      <w:rFonts w:ascii="Cambria Math" w:hAnsi="Cambria Math" w:cstheme="majorBidi"/>
                      <w:sz w:val="18"/>
                      <w:szCs w:val="18"/>
                      <w:lang w:val="en-US"/>
                    </w:rPr>
                    <m:t>m</m:t>
                  </m:r>
                </m:e>
              </m:d>
            </m:oMath>
          </w:p>
        </w:tc>
        <w:tc>
          <w:tcPr>
            <w:tcW w:w="1462" w:type="dxa"/>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0.0002</w:t>
            </w:r>
          </w:p>
        </w:tc>
        <w:tc>
          <w:tcPr>
            <w:tcW w:w="1487" w:type="dxa"/>
            <w:shd w:val="clear" w:color="auto" w:fill="auto"/>
            <w:noWrap/>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0.0050</w:t>
            </w:r>
          </w:p>
        </w:tc>
        <w:tc>
          <w:tcPr>
            <w:tcW w:w="1482" w:type="dxa"/>
            <w:shd w:val="clear" w:color="auto" w:fill="auto"/>
            <w:noWrap/>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0.0001</w:t>
            </w:r>
          </w:p>
        </w:tc>
        <w:tc>
          <w:tcPr>
            <w:tcW w:w="1550" w:type="dxa"/>
            <w:shd w:val="clear" w:color="auto" w:fill="auto"/>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0.0015</w:t>
            </w:r>
          </w:p>
        </w:tc>
      </w:tr>
      <w:tr w:rsidR="00144048" w:rsidRPr="00FB610A" w:rsidTr="00B4189D">
        <w:trPr>
          <w:trHeight w:val="300"/>
          <w:jc w:val="center"/>
        </w:trPr>
        <w:tc>
          <w:tcPr>
            <w:tcW w:w="2008" w:type="dxa"/>
            <w:shd w:val="clear" w:color="auto" w:fill="auto"/>
            <w:noWrap/>
            <w:hideMark/>
          </w:tcPr>
          <w:p w:rsidR="00144048" w:rsidRPr="00E150C1" w:rsidRDefault="00144048" w:rsidP="001C3629">
            <w:pPr>
              <w:spacing w:after="0" w:line="240" w:lineRule="auto"/>
              <w:jc w:val="center"/>
              <w:rPr>
                <w:rFonts w:ascii="Times New Roman" w:eastAsiaTheme="minorEastAsia" w:hAnsi="Times New Roman" w:cs="Times New Roman"/>
                <w:sz w:val="18"/>
                <w:szCs w:val="18"/>
                <w:lang w:val="en-US" w:eastAsia="fr-FR"/>
              </w:rPr>
            </w:pPr>
            <w:r w:rsidRPr="00E150C1">
              <w:rPr>
                <w:rFonts w:ascii="Times New Roman" w:eastAsiaTheme="minorEastAsia" w:hAnsi="Times New Roman" w:cs="Times New Roman"/>
                <w:sz w:val="18"/>
                <w:szCs w:val="18"/>
                <w:lang w:val="en-US" w:eastAsia="fr-FR"/>
              </w:rPr>
              <w:t>AR(1)</w:t>
            </w:r>
          </w:p>
        </w:tc>
        <w:tc>
          <w:tcPr>
            <w:tcW w:w="1462" w:type="dxa"/>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-0.0295</w:t>
            </w:r>
          </w:p>
        </w:tc>
        <w:tc>
          <w:tcPr>
            <w:tcW w:w="1487" w:type="dxa"/>
            <w:shd w:val="clear" w:color="auto" w:fill="auto"/>
            <w:noWrap/>
            <w:hideMark/>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0.0006</w:t>
            </w:r>
          </w:p>
        </w:tc>
        <w:tc>
          <w:tcPr>
            <w:tcW w:w="1482" w:type="dxa"/>
            <w:shd w:val="clear" w:color="auto" w:fill="auto"/>
            <w:noWrap/>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-0.0216</w:t>
            </w:r>
          </w:p>
        </w:tc>
        <w:tc>
          <w:tcPr>
            <w:tcW w:w="1550" w:type="dxa"/>
            <w:shd w:val="clear" w:color="auto" w:fill="auto"/>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0.0155</w:t>
            </w:r>
          </w:p>
        </w:tc>
      </w:tr>
      <w:tr w:rsidR="00144048" w:rsidRPr="00FB610A" w:rsidTr="00B4189D">
        <w:trPr>
          <w:trHeight w:val="300"/>
          <w:jc w:val="center"/>
        </w:trPr>
        <w:tc>
          <w:tcPr>
            <w:tcW w:w="2008" w:type="dxa"/>
            <w:shd w:val="clear" w:color="auto" w:fill="auto"/>
            <w:noWrap/>
          </w:tcPr>
          <w:p w:rsidR="00144048" w:rsidRPr="00E150C1" w:rsidRDefault="00144048" w:rsidP="001C3629">
            <w:pPr>
              <w:spacing w:after="0" w:line="360" w:lineRule="auto"/>
              <w:jc w:val="center"/>
              <w:rPr>
                <w:rFonts w:asciiTheme="majorBidi" w:hAnsiTheme="majorBidi" w:cstheme="majorBidi"/>
                <w:sz w:val="18"/>
                <w:szCs w:val="18"/>
                <w:lang w:val="en-US"/>
              </w:rPr>
            </w:pPr>
            <w:r w:rsidRPr="00E150C1">
              <w:rPr>
                <w:rFonts w:ascii="Times New Roman" w:eastAsiaTheme="minorEastAsia" w:hAnsi="Times New Roman" w:cs="Times New Roman"/>
                <w:sz w:val="18"/>
                <w:szCs w:val="18"/>
                <w:lang w:val="en-US" w:eastAsia="fr-FR"/>
              </w:rPr>
              <w:t>CST</w:t>
            </w:r>
            <m:oMath>
              <m:d>
                <m:dPr>
                  <m:ctrlPr>
                    <w:rPr>
                      <w:rFonts w:ascii="Cambria Math" w:hAnsi="Cambria Math" w:cstheme="majorBidi"/>
                      <w:i/>
                      <w:sz w:val="18"/>
                      <w:szCs w:val="18"/>
                      <w:lang w:val="en-US"/>
                    </w:rPr>
                  </m:ctrlPr>
                </m:dPr>
                <m:e>
                  <m:r>
                    <w:rPr>
                      <w:rFonts w:ascii="Cambria Math" w:hAnsi="Cambria Math" w:cstheme="majorBidi"/>
                      <w:sz w:val="18"/>
                      <w:szCs w:val="18"/>
                      <w:lang w:val="en-US"/>
                    </w:rPr>
                    <m:t>υ</m:t>
                  </m:r>
                </m:e>
              </m:d>
            </m:oMath>
          </w:p>
        </w:tc>
        <w:tc>
          <w:tcPr>
            <w:tcW w:w="1462" w:type="dxa"/>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0.1105</w:t>
            </w:r>
          </w:p>
        </w:tc>
        <w:tc>
          <w:tcPr>
            <w:tcW w:w="1487" w:type="dxa"/>
            <w:shd w:val="clear" w:color="auto" w:fill="auto"/>
            <w:noWrap/>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0.0004</w:t>
            </w:r>
          </w:p>
        </w:tc>
        <w:tc>
          <w:tcPr>
            <w:tcW w:w="1482" w:type="dxa"/>
            <w:shd w:val="clear" w:color="auto" w:fill="auto"/>
            <w:noWrap/>
            <w:vAlign w:val="bottom"/>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1.4669</w:t>
            </w:r>
          </w:p>
        </w:tc>
        <w:tc>
          <w:tcPr>
            <w:tcW w:w="1550" w:type="dxa"/>
            <w:shd w:val="clear" w:color="auto" w:fill="auto"/>
            <w:vAlign w:val="bottom"/>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0.0021</w:t>
            </w:r>
          </w:p>
        </w:tc>
      </w:tr>
      <w:tr w:rsidR="00144048" w:rsidRPr="00FB610A" w:rsidTr="00B4189D">
        <w:trPr>
          <w:trHeight w:val="300"/>
          <w:jc w:val="center"/>
        </w:trPr>
        <w:tc>
          <w:tcPr>
            <w:tcW w:w="2008" w:type="dxa"/>
            <w:shd w:val="clear" w:color="auto" w:fill="auto"/>
            <w:noWrap/>
            <w:vAlign w:val="bottom"/>
          </w:tcPr>
          <w:p w:rsidR="00144048" w:rsidRPr="00E150C1" w:rsidRDefault="00144048" w:rsidP="001C3629">
            <w:pPr>
              <w:jc w:val="center"/>
              <w:rPr>
                <w:rFonts w:ascii="Times New Roman" w:eastAsiaTheme="minorEastAsia" w:hAnsi="Times New Roman" w:cs="Times New Roman"/>
                <w:sz w:val="18"/>
                <w:szCs w:val="18"/>
                <w:lang w:val="en-US" w:eastAsia="fr-FR"/>
              </w:rPr>
            </w:pPr>
            <w:r w:rsidRPr="00E150C1">
              <w:rPr>
                <w:rFonts w:ascii="Times New Roman" w:eastAsiaTheme="minorEastAsia" w:hAnsi="Times New Roman" w:cs="Times New Roman"/>
                <w:sz w:val="18"/>
                <w:szCs w:val="18"/>
                <w:lang w:val="en-US" w:eastAsia="fr-FR"/>
              </w:rPr>
              <w:t>d-</w:t>
            </w:r>
            <w:proofErr w:type="spellStart"/>
            <w:r w:rsidRPr="00E150C1">
              <w:rPr>
                <w:rFonts w:ascii="Times New Roman" w:eastAsiaTheme="minorEastAsia" w:hAnsi="Times New Roman" w:cs="Times New Roman"/>
                <w:sz w:val="18"/>
                <w:szCs w:val="18"/>
                <w:lang w:val="en-US" w:eastAsia="fr-FR"/>
              </w:rPr>
              <w:t>Figarch</w:t>
            </w:r>
            <w:proofErr w:type="spellEnd"/>
          </w:p>
        </w:tc>
        <w:tc>
          <w:tcPr>
            <w:tcW w:w="1462" w:type="dxa"/>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0.6619</w:t>
            </w:r>
          </w:p>
        </w:tc>
        <w:tc>
          <w:tcPr>
            <w:tcW w:w="1487" w:type="dxa"/>
            <w:shd w:val="clear" w:color="auto" w:fill="auto"/>
            <w:noWrap/>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c>
          <w:tcPr>
            <w:tcW w:w="1482" w:type="dxa"/>
            <w:shd w:val="clear" w:color="auto" w:fill="auto"/>
            <w:noWrap/>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0.6821</w:t>
            </w:r>
          </w:p>
        </w:tc>
        <w:tc>
          <w:tcPr>
            <w:tcW w:w="1550" w:type="dxa"/>
            <w:shd w:val="clear" w:color="auto" w:fill="auto"/>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r>
      <w:tr w:rsidR="00144048" w:rsidRPr="00FB610A" w:rsidTr="00B4189D">
        <w:trPr>
          <w:trHeight w:val="300"/>
          <w:jc w:val="center"/>
        </w:trPr>
        <w:tc>
          <w:tcPr>
            <w:tcW w:w="2008" w:type="dxa"/>
            <w:shd w:val="clear" w:color="auto" w:fill="auto"/>
            <w:noWrap/>
          </w:tcPr>
          <w:p w:rsidR="00144048" w:rsidRPr="00E150C1" w:rsidRDefault="00144048" w:rsidP="001C3629">
            <w:pPr>
              <w:spacing w:after="0" w:line="240" w:lineRule="auto"/>
              <w:jc w:val="center"/>
              <w:rPr>
                <w:rFonts w:ascii="Times New Roman" w:eastAsiaTheme="minorEastAsia" w:hAnsi="Times New Roman" w:cs="Times New Roman"/>
                <w:sz w:val="18"/>
                <w:szCs w:val="18"/>
                <w:lang w:val="en-US" w:eastAsia="fr-FR"/>
              </w:rPr>
            </w:pPr>
            <w:r w:rsidRPr="00E150C1">
              <w:rPr>
                <w:rFonts w:ascii="Times New Roman" w:eastAsiaTheme="minorEastAsia" w:hAnsi="Times New Roman" w:cs="Times New Roman"/>
                <w:sz w:val="18"/>
                <w:szCs w:val="18"/>
                <w:lang w:val="en-US" w:eastAsia="fr-FR"/>
              </w:rPr>
              <w:t>ARCH</w:t>
            </w:r>
          </w:p>
        </w:tc>
        <w:tc>
          <w:tcPr>
            <w:tcW w:w="1462" w:type="dxa"/>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0.2871</w:t>
            </w:r>
          </w:p>
        </w:tc>
        <w:tc>
          <w:tcPr>
            <w:tcW w:w="1487" w:type="dxa"/>
            <w:shd w:val="clear" w:color="auto" w:fill="auto"/>
            <w:noWrap/>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c>
          <w:tcPr>
            <w:tcW w:w="1482" w:type="dxa"/>
            <w:shd w:val="clear" w:color="auto" w:fill="auto"/>
            <w:noWrap/>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0.3689</w:t>
            </w:r>
          </w:p>
        </w:tc>
        <w:tc>
          <w:tcPr>
            <w:tcW w:w="1550" w:type="dxa"/>
            <w:shd w:val="clear" w:color="auto" w:fill="auto"/>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r>
      <w:tr w:rsidR="00144048" w:rsidRPr="00FB610A" w:rsidTr="00B4189D">
        <w:trPr>
          <w:trHeight w:val="300"/>
          <w:jc w:val="center"/>
        </w:trPr>
        <w:tc>
          <w:tcPr>
            <w:tcW w:w="2008" w:type="dxa"/>
            <w:shd w:val="clear" w:color="auto" w:fill="auto"/>
            <w:noWrap/>
          </w:tcPr>
          <w:p w:rsidR="00144048" w:rsidRPr="00E150C1" w:rsidRDefault="00144048" w:rsidP="001C3629">
            <w:pPr>
              <w:spacing w:after="0" w:line="240" w:lineRule="auto"/>
              <w:jc w:val="center"/>
              <w:rPr>
                <w:rFonts w:ascii="Times New Roman" w:eastAsiaTheme="minorEastAsia" w:hAnsi="Times New Roman" w:cs="Times New Roman"/>
                <w:sz w:val="18"/>
                <w:szCs w:val="18"/>
                <w:lang w:val="en-US" w:eastAsia="fr-FR"/>
              </w:rPr>
            </w:pPr>
            <w:r w:rsidRPr="00E150C1">
              <w:rPr>
                <w:rFonts w:ascii="Times New Roman" w:eastAsiaTheme="minorEastAsia" w:hAnsi="Times New Roman" w:cs="Times New Roman"/>
                <w:sz w:val="18"/>
                <w:szCs w:val="18"/>
                <w:lang w:val="en-US" w:eastAsia="fr-FR"/>
              </w:rPr>
              <w:t>GARCH</w:t>
            </w:r>
          </w:p>
        </w:tc>
        <w:tc>
          <w:tcPr>
            <w:tcW w:w="1462" w:type="dxa"/>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0.8694</w:t>
            </w:r>
          </w:p>
        </w:tc>
        <w:tc>
          <w:tcPr>
            <w:tcW w:w="1487" w:type="dxa"/>
            <w:shd w:val="clear" w:color="auto" w:fill="auto"/>
            <w:noWrap/>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c>
          <w:tcPr>
            <w:tcW w:w="1482" w:type="dxa"/>
            <w:shd w:val="clear" w:color="auto" w:fill="auto"/>
            <w:noWrap/>
            <w:vAlign w:val="bottom"/>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0.9286</w:t>
            </w:r>
          </w:p>
        </w:tc>
        <w:tc>
          <w:tcPr>
            <w:tcW w:w="1550" w:type="dxa"/>
            <w:shd w:val="clear" w:color="auto" w:fill="auto"/>
            <w:vAlign w:val="bottom"/>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r>
      <w:tr w:rsidR="00144048" w:rsidRPr="00FB610A" w:rsidTr="00B4189D">
        <w:trPr>
          <w:trHeight w:val="300"/>
          <w:jc w:val="center"/>
        </w:trPr>
        <w:tc>
          <w:tcPr>
            <w:tcW w:w="2008" w:type="dxa"/>
            <w:shd w:val="clear" w:color="auto" w:fill="auto"/>
            <w:noWrap/>
          </w:tcPr>
          <w:p w:rsidR="00144048" w:rsidRPr="00E150C1" w:rsidRDefault="00144048" w:rsidP="001C3629">
            <w:pPr>
              <w:jc w:val="center"/>
              <w:rPr>
                <w:rFonts w:ascii="Times New Roman" w:eastAsiaTheme="minorEastAsia" w:hAnsi="Times New Roman" w:cs="Times New Roman"/>
                <w:sz w:val="18"/>
                <w:szCs w:val="18"/>
                <w:lang w:val="en-US" w:eastAsia="fr-FR"/>
              </w:rPr>
            </w:pPr>
            <w:r w:rsidRPr="00E150C1">
              <w:rPr>
                <w:rFonts w:ascii="Times New Roman" w:eastAsiaTheme="minorEastAsia" w:hAnsi="Times New Roman" w:cs="Times New Roman"/>
                <w:sz w:val="18"/>
                <w:szCs w:val="18"/>
                <w:lang w:val="en-US" w:eastAsia="fr-FR"/>
              </w:rPr>
              <w:t>Student-</w:t>
            </w:r>
            <w:proofErr w:type="spellStart"/>
            <w:r w:rsidRPr="00E150C1">
              <w:rPr>
                <w:rFonts w:ascii="Times New Roman" w:eastAsiaTheme="minorEastAsia" w:hAnsi="Times New Roman" w:cs="Times New Roman"/>
                <w:sz w:val="18"/>
                <w:szCs w:val="18"/>
                <w:lang w:val="en-US" w:eastAsia="fr-FR"/>
              </w:rPr>
              <w:t>df</w:t>
            </w:r>
            <w:proofErr w:type="spellEnd"/>
          </w:p>
        </w:tc>
        <w:tc>
          <w:tcPr>
            <w:tcW w:w="1462" w:type="dxa"/>
            <w:tcBorders>
              <w:bottom w:val="single" w:sz="4" w:space="0" w:color="auto"/>
            </w:tcBorders>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2.3811</w:t>
            </w:r>
          </w:p>
        </w:tc>
        <w:tc>
          <w:tcPr>
            <w:tcW w:w="1487" w:type="dxa"/>
            <w:tcBorders>
              <w:bottom w:val="single" w:sz="4" w:space="0" w:color="auto"/>
            </w:tcBorders>
            <w:shd w:val="clear" w:color="auto" w:fill="auto"/>
            <w:noWrap/>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c>
          <w:tcPr>
            <w:tcW w:w="1482" w:type="dxa"/>
            <w:tcBorders>
              <w:bottom w:val="single" w:sz="4" w:space="0" w:color="auto"/>
            </w:tcBorders>
            <w:shd w:val="clear" w:color="auto" w:fill="auto"/>
            <w:noWrap/>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2.3346</w:t>
            </w:r>
          </w:p>
        </w:tc>
        <w:tc>
          <w:tcPr>
            <w:tcW w:w="1550" w:type="dxa"/>
            <w:tcBorders>
              <w:bottom w:val="single" w:sz="4" w:space="0" w:color="auto"/>
            </w:tcBorders>
            <w:shd w:val="clear" w:color="auto" w:fill="auto"/>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r>
      <w:tr w:rsidR="00144048" w:rsidRPr="00FB610A" w:rsidTr="00B4189D">
        <w:trPr>
          <w:trHeight w:val="300"/>
          <w:jc w:val="center"/>
        </w:trPr>
        <w:tc>
          <w:tcPr>
            <w:tcW w:w="2008" w:type="dxa"/>
            <w:tcBorders>
              <w:right w:val="single" w:sz="4" w:space="0" w:color="auto"/>
            </w:tcBorders>
            <w:shd w:val="clear" w:color="auto" w:fill="auto"/>
            <w:noWrap/>
          </w:tcPr>
          <w:p w:rsidR="00144048" w:rsidRPr="00E150C1" w:rsidRDefault="00144048" w:rsidP="001C3629">
            <w:pPr>
              <w:jc w:val="center"/>
              <w:rPr>
                <w:rFonts w:ascii="Times New Roman" w:eastAsiaTheme="minorEastAsia" w:hAnsi="Times New Roman" w:cs="Times New Roman"/>
                <w:sz w:val="18"/>
                <w:szCs w:val="18"/>
                <w:lang w:val="en-US" w:eastAsia="fr-FR"/>
              </w:rPr>
            </w:pPr>
            <w:r w:rsidRPr="00E150C1">
              <w:rPr>
                <w:rFonts w:ascii="Times New Roman" w:eastAsiaTheme="minorEastAsia" w:hAnsi="Times New Roman" w:cs="Times New Roman"/>
                <w:sz w:val="18"/>
                <w:szCs w:val="18"/>
                <w:lang w:val="en-US" w:eastAsia="fr-FR"/>
              </w:rPr>
              <w:t>Log-likelihood</w:t>
            </w:r>
          </w:p>
        </w:tc>
        <w:tc>
          <w:tcPr>
            <w:tcW w:w="2949" w:type="dxa"/>
            <w:gridSpan w:val="2"/>
            <w:tcBorders>
              <w:top w:val="single" w:sz="4" w:space="0" w:color="auto"/>
              <w:left w:val="single" w:sz="4" w:space="0" w:color="auto"/>
              <w:bottom w:val="single" w:sz="4" w:space="0" w:color="auto"/>
              <w:right w:val="single" w:sz="4" w:space="0" w:color="auto"/>
            </w:tcBorders>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18540.624</w:t>
            </w:r>
          </w:p>
        </w:tc>
        <w:tc>
          <w:tcPr>
            <w:tcW w:w="3032" w:type="dxa"/>
            <w:gridSpan w:val="2"/>
            <w:tcBorders>
              <w:top w:val="single" w:sz="4" w:space="0" w:color="auto"/>
              <w:left w:val="single" w:sz="4" w:space="0" w:color="auto"/>
              <w:bottom w:val="single" w:sz="4" w:space="0" w:color="auto"/>
              <w:right w:val="single" w:sz="4" w:space="0" w:color="auto"/>
            </w:tcBorders>
            <w:shd w:val="clear" w:color="auto" w:fill="auto"/>
            <w:noWrap/>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23370.182</w:t>
            </w:r>
          </w:p>
        </w:tc>
      </w:tr>
      <w:tr w:rsidR="00144048" w:rsidRPr="00FB610A" w:rsidTr="00B4189D">
        <w:trPr>
          <w:trHeight w:val="276"/>
          <w:jc w:val="center"/>
        </w:trPr>
        <w:tc>
          <w:tcPr>
            <w:tcW w:w="7989" w:type="dxa"/>
            <w:gridSpan w:val="5"/>
            <w:shd w:val="clear" w:color="auto" w:fill="auto"/>
            <w:noWrap/>
          </w:tcPr>
          <w:p w:rsidR="00144048" w:rsidRPr="00E150C1" w:rsidRDefault="00144048" w:rsidP="001C3629">
            <w:pPr>
              <w:jc w:val="center"/>
              <w:rPr>
                <w:rFonts w:ascii="Times New Roman" w:eastAsiaTheme="minorEastAsia" w:hAnsi="Times New Roman" w:cs="Times New Roman"/>
                <w:b/>
                <w:bCs/>
                <w:sz w:val="18"/>
                <w:szCs w:val="18"/>
                <w:lang w:val="en-US" w:eastAsia="fr-FR"/>
              </w:rPr>
            </w:pPr>
            <w:r w:rsidRPr="00E150C1">
              <w:rPr>
                <w:rFonts w:ascii="Times New Roman" w:eastAsiaTheme="minorEastAsia" w:hAnsi="Times New Roman" w:cs="Times New Roman"/>
                <w:b/>
                <w:bCs/>
                <w:sz w:val="18"/>
                <w:szCs w:val="18"/>
                <w:lang w:val="en-US" w:eastAsia="fr-FR"/>
              </w:rPr>
              <w:t>Diagnostic tests</w:t>
            </w:r>
          </w:p>
        </w:tc>
      </w:tr>
      <w:tr w:rsidR="00144048" w:rsidRPr="00FB610A" w:rsidTr="00B4189D">
        <w:trPr>
          <w:trHeight w:val="300"/>
          <w:jc w:val="center"/>
        </w:trPr>
        <w:tc>
          <w:tcPr>
            <w:tcW w:w="2008" w:type="dxa"/>
            <w:shd w:val="clear" w:color="auto" w:fill="auto"/>
            <w:noWrap/>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ARCH (10)</w:t>
            </w:r>
          </w:p>
        </w:tc>
        <w:tc>
          <w:tcPr>
            <w:tcW w:w="1462" w:type="dxa"/>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0.3012</w:t>
            </w:r>
          </w:p>
        </w:tc>
        <w:tc>
          <w:tcPr>
            <w:tcW w:w="1487" w:type="dxa"/>
            <w:shd w:val="clear" w:color="auto" w:fill="auto"/>
            <w:noWrap/>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0.9820</w:t>
            </w:r>
          </w:p>
        </w:tc>
        <w:tc>
          <w:tcPr>
            <w:tcW w:w="1482" w:type="dxa"/>
            <w:shd w:val="clear" w:color="auto" w:fill="auto"/>
            <w:noWrap/>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1.5084</w:t>
            </w:r>
          </w:p>
        </w:tc>
        <w:tc>
          <w:tcPr>
            <w:tcW w:w="1550" w:type="dxa"/>
            <w:shd w:val="clear" w:color="auto" w:fill="auto"/>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0.1305</w:t>
            </w:r>
          </w:p>
        </w:tc>
      </w:tr>
      <w:tr w:rsidR="00144048" w:rsidRPr="00FB610A" w:rsidTr="00B4189D">
        <w:trPr>
          <w:trHeight w:val="300"/>
          <w:jc w:val="center"/>
        </w:trPr>
        <w:tc>
          <w:tcPr>
            <w:tcW w:w="2008" w:type="dxa"/>
            <w:shd w:val="clear" w:color="auto" w:fill="auto"/>
            <w:noWrap/>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LB</w:t>
            </w:r>
            <w:r w:rsidRPr="00FB610A">
              <w:rPr>
                <w:rFonts w:ascii="Times New Roman" w:eastAsiaTheme="minorEastAsia" w:hAnsi="Times New Roman" w:cs="Times New Roman"/>
                <w:sz w:val="18"/>
                <w:szCs w:val="18"/>
                <w:vertAlign w:val="superscript"/>
                <w:lang w:val="en-US" w:eastAsia="fr-FR"/>
              </w:rPr>
              <w:t>2</w:t>
            </w:r>
            <w:r w:rsidRPr="00FB610A">
              <w:rPr>
                <w:rFonts w:ascii="Times New Roman" w:eastAsiaTheme="minorEastAsia" w:hAnsi="Times New Roman" w:cs="Times New Roman"/>
                <w:sz w:val="18"/>
                <w:szCs w:val="18"/>
                <w:lang w:val="en-US" w:eastAsia="fr-FR"/>
              </w:rPr>
              <w:t>(20)</w:t>
            </w:r>
          </w:p>
        </w:tc>
        <w:tc>
          <w:tcPr>
            <w:tcW w:w="1462" w:type="dxa"/>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286.634</w:t>
            </w:r>
          </w:p>
        </w:tc>
        <w:tc>
          <w:tcPr>
            <w:tcW w:w="1487" w:type="dxa"/>
            <w:shd w:val="clear" w:color="auto" w:fill="auto"/>
            <w:noWrap/>
          </w:tcPr>
          <w:p w:rsidR="00144048" w:rsidRPr="00FB610A" w:rsidRDefault="00144048" w:rsidP="001C3629">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0.3407</w:t>
            </w:r>
          </w:p>
        </w:tc>
        <w:tc>
          <w:tcPr>
            <w:tcW w:w="1482" w:type="dxa"/>
            <w:shd w:val="clear" w:color="auto" w:fill="auto"/>
            <w:noWrap/>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128.700</w:t>
            </w:r>
          </w:p>
        </w:tc>
        <w:tc>
          <w:tcPr>
            <w:tcW w:w="1550" w:type="dxa"/>
            <w:shd w:val="clear" w:color="auto" w:fill="auto"/>
            <w:vAlign w:val="bottom"/>
          </w:tcPr>
          <w:p w:rsidR="00144048" w:rsidRPr="00FB610A" w:rsidRDefault="00144048" w:rsidP="001C3629">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0.11007</w:t>
            </w:r>
          </w:p>
        </w:tc>
      </w:tr>
    </w:tbl>
    <w:p w:rsidR="001C3629" w:rsidRDefault="001C3629" w:rsidP="00144048">
      <w:pPr>
        <w:spacing w:after="0" w:line="360" w:lineRule="auto"/>
        <w:jc w:val="both"/>
        <w:rPr>
          <w:rFonts w:asciiTheme="majorBidi" w:hAnsiTheme="majorBidi" w:cstheme="majorBidi"/>
          <w:b/>
          <w:bCs/>
          <w:sz w:val="24"/>
          <w:szCs w:val="24"/>
          <w:lang w:val="en-US"/>
        </w:rPr>
      </w:pPr>
    </w:p>
    <w:p w:rsidR="00144048" w:rsidRDefault="0085229D" w:rsidP="00144048">
      <w:pPr>
        <w:spacing w:after="0" w:line="360" w:lineRule="auto"/>
        <w:jc w:val="both"/>
        <w:rPr>
          <w:rFonts w:asciiTheme="majorBidi" w:hAnsiTheme="majorBidi" w:cstheme="majorBidi"/>
          <w:b/>
          <w:bCs/>
          <w:sz w:val="24"/>
          <w:szCs w:val="24"/>
          <w:lang w:val="en-US"/>
        </w:rPr>
      </w:pPr>
      <w:r w:rsidRPr="0085229D">
        <w:rPr>
          <w:rFonts w:asciiTheme="majorBidi" w:hAnsiTheme="majorBidi" w:cstheme="majorBidi"/>
          <w:b/>
          <w:bCs/>
          <w:sz w:val="24"/>
          <w:szCs w:val="24"/>
          <w:lang w:val="en-US"/>
        </w:rPr>
        <w:t>3.3.</w:t>
      </w:r>
      <w:r>
        <w:rPr>
          <w:lang w:val="en-US"/>
        </w:rPr>
        <w:t xml:space="preserve"> </w:t>
      </w:r>
      <w:r>
        <w:rPr>
          <w:rFonts w:asciiTheme="majorBidi" w:hAnsiTheme="majorBidi" w:cstheme="majorBidi"/>
          <w:b/>
          <w:bCs/>
          <w:sz w:val="24"/>
          <w:szCs w:val="24"/>
          <w:lang w:val="en-US"/>
        </w:rPr>
        <w:t>The bivariate FI</w:t>
      </w:r>
      <w:r w:rsidRPr="0085229D">
        <w:rPr>
          <w:rFonts w:asciiTheme="majorBidi" w:hAnsiTheme="majorBidi" w:cstheme="majorBidi"/>
          <w:b/>
          <w:bCs/>
          <w:sz w:val="24"/>
          <w:szCs w:val="24"/>
          <w:lang w:val="en-US"/>
        </w:rPr>
        <w:t>GARCH (1, d, 1)-DCC estimates</w:t>
      </w:r>
    </w:p>
    <w:p w:rsidR="002F5E88" w:rsidRDefault="002F5E88" w:rsidP="002F5E88">
      <w:pPr>
        <w:spacing w:after="0" w:line="240" w:lineRule="auto"/>
        <w:jc w:val="both"/>
        <w:rPr>
          <w:lang w:val="en-US"/>
        </w:rPr>
      </w:pPr>
      <w:r w:rsidRPr="0006703C">
        <w:rPr>
          <w:rFonts w:ascii="Times New Roman" w:hAnsi="Times New Roman" w:cs="Times New Roman"/>
          <w:color w:val="100E0C"/>
          <w:sz w:val="24"/>
          <w:szCs w:val="24"/>
          <w:lang w:val="en-US"/>
        </w:rPr>
        <w:t xml:space="preserve">This </w:t>
      </w:r>
      <w:r w:rsidRPr="002F5E88">
        <w:rPr>
          <w:rFonts w:ascii="Times New Roman" w:hAnsi="Times New Roman" w:cs="Times New Roman"/>
          <w:color w:val="100E0C"/>
          <w:sz w:val="24"/>
          <w:szCs w:val="24"/>
          <w:lang w:val="en-US"/>
        </w:rPr>
        <w:t>subsection</w:t>
      </w:r>
      <w:r w:rsidRPr="0006703C">
        <w:rPr>
          <w:rFonts w:ascii="Times New Roman" w:hAnsi="Times New Roman" w:cs="Times New Roman"/>
          <w:color w:val="100E0C"/>
          <w:sz w:val="24"/>
          <w:szCs w:val="24"/>
          <w:lang w:val="en-US"/>
        </w:rPr>
        <w:t xml:space="preserve"> considers volatility spillover effects between</w:t>
      </w:r>
      <w:r w:rsidRPr="0006703C">
        <w:rPr>
          <w:sz w:val="24"/>
          <w:szCs w:val="24"/>
          <w:lang w:val="en-US"/>
        </w:rPr>
        <w:t xml:space="preserve"> </w:t>
      </w:r>
      <w:r w:rsidRPr="0006703C">
        <w:rPr>
          <w:rFonts w:ascii="Times New Roman" w:hAnsi="Times New Roman" w:cs="Times New Roman"/>
          <w:color w:val="100E0C"/>
          <w:sz w:val="24"/>
          <w:szCs w:val="24"/>
          <w:lang w:val="en-US"/>
        </w:rPr>
        <w:t>the JPY/USD and NIKKEI225 index in first difference using the bivariate</w:t>
      </w:r>
      <w:r>
        <w:rPr>
          <w:rFonts w:ascii="Times New Roman" w:hAnsi="Times New Roman" w:cs="Times New Roman"/>
          <w:color w:val="100E0C"/>
          <w:sz w:val="24"/>
          <w:szCs w:val="24"/>
          <w:lang w:val="en-US"/>
        </w:rPr>
        <w:t xml:space="preserve"> </w:t>
      </w:r>
      <w:r w:rsidRPr="0006703C">
        <w:rPr>
          <w:rFonts w:ascii="Times New Roman" w:hAnsi="Times New Roman" w:cs="Times New Roman"/>
          <w:color w:val="100E0C"/>
          <w:sz w:val="24"/>
          <w:szCs w:val="24"/>
          <w:lang w:val="en-US"/>
        </w:rPr>
        <w:t>FIGARCH (1</w:t>
      </w:r>
      <w:proofErr w:type="gramStart"/>
      <w:r w:rsidRPr="0006703C">
        <w:rPr>
          <w:rFonts w:ascii="Times New Roman" w:hAnsi="Times New Roman" w:cs="Times New Roman"/>
          <w:color w:val="100E0C"/>
          <w:sz w:val="24"/>
          <w:szCs w:val="24"/>
          <w:lang w:val="en-US"/>
        </w:rPr>
        <w:t>,d,1</w:t>
      </w:r>
      <w:proofErr w:type="gramEnd"/>
      <w:r w:rsidRPr="0006703C">
        <w:rPr>
          <w:rFonts w:ascii="Times New Roman" w:hAnsi="Times New Roman" w:cs="Times New Roman"/>
          <w:color w:val="100E0C"/>
          <w:sz w:val="24"/>
          <w:szCs w:val="24"/>
          <w:lang w:val="en-US"/>
        </w:rPr>
        <w:t xml:space="preserve">)-DCC models with Student’s </w:t>
      </w:r>
      <w:r w:rsidRPr="0006703C">
        <w:rPr>
          <w:rFonts w:ascii="Times New Roman" w:hAnsi="Times New Roman" w:cs="Times New Roman" w:hint="eastAsia"/>
          <w:color w:val="100E0C"/>
          <w:sz w:val="24"/>
          <w:szCs w:val="24"/>
          <w:lang w:val="en-US"/>
        </w:rPr>
        <w:t>t</w:t>
      </w:r>
      <w:r w:rsidRPr="0006703C">
        <w:rPr>
          <w:rFonts w:ascii="Times New Roman" w:hAnsi="Times New Roman" w:cs="Times New Roman"/>
          <w:color w:val="100E0C"/>
          <w:sz w:val="24"/>
          <w:szCs w:val="24"/>
          <w:lang w:val="en-US"/>
        </w:rPr>
        <w:t>-distribution.</w:t>
      </w:r>
      <w:r w:rsidRPr="00A24C05">
        <w:rPr>
          <w:lang w:val="en-US"/>
        </w:rPr>
        <w:t xml:space="preserve"> </w:t>
      </w:r>
      <w:r w:rsidRPr="002F5E88">
        <w:rPr>
          <w:rFonts w:ascii="Times New Roman" w:hAnsi="Times New Roman" w:cs="Times New Roman"/>
          <w:color w:val="100E0C"/>
          <w:sz w:val="24"/>
          <w:szCs w:val="24"/>
          <w:lang w:val="en-US"/>
        </w:rPr>
        <w:t xml:space="preserve">Table </w:t>
      </w:r>
      <w:r>
        <w:rPr>
          <w:rFonts w:ascii="Times New Roman" w:hAnsi="Times New Roman" w:cs="Times New Roman"/>
          <w:color w:val="100E0C"/>
          <w:sz w:val="24"/>
          <w:szCs w:val="24"/>
          <w:lang w:val="en-US"/>
        </w:rPr>
        <w:t>5</w:t>
      </w:r>
      <w:r w:rsidRPr="00A24C05">
        <w:rPr>
          <w:rFonts w:ascii="Times New Roman" w:hAnsi="Times New Roman" w:cs="Times New Roman"/>
          <w:color w:val="100E0C"/>
          <w:sz w:val="24"/>
          <w:szCs w:val="24"/>
          <w:lang w:val="en-US"/>
        </w:rPr>
        <w:t xml:space="preserve"> presents the estimation results of the </w:t>
      </w:r>
      <w:proofErr w:type="gramStart"/>
      <w:r w:rsidRPr="00A24C05">
        <w:rPr>
          <w:rFonts w:ascii="Times New Roman" w:hAnsi="Times New Roman" w:cs="Times New Roman"/>
          <w:color w:val="100E0C"/>
          <w:sz w:val="24"/>
          <w:szCs w:val="24"/>
          <w:lang w:val="en-US"/>
        </w:rPr>
        <w:t xml:space="preserve">bivariate </w:t>
      </w:r>
      <w:r>
        <w:rPr>
          <w:rFonts w:ascii="Times New Roman" w:hAnsi="Times New Roman" w:cs="Times New Roman"/>
          <w:color w:val="100E0C"/>
          <w:sz w:val="24"/>
          <w:szCs w:val="24"/>
          <w:lang w:val="en-US"/>
        </w:rPr>
        <w:t xml:space="preserve"> FI</w:t>
      </w:r>
      <w:r w:rsidRPr="00A24C05">
        <w:rPr>
          <w:rFonts w:ascii="Times New Roman" w:hAnsi="Times New Roman" w:cs="Times New Roman"/>
          <w:color w:val="100E0C"/>
          <w:sz w:val="24"/>
          <w:szCs w:val="24"/>
          <w:lang w:val="en-US"/>
        </w:rPr>
        <w:t>GARCH</w:t>
      </w:r>
      <w:proofErr w:type="gramEnd"/>
      <w:r w:rsidRPr="00A24C05">
        <w:rPr>
          <w:rFonts w:ascii="Times New Roman" w:hAnsi="Times New Roman" w:cs="Times New Roman"/>
          <w:color w:val="100E0C"/>
          <w:sz w:val="24"/>
          <w:szCs w:val="24"/>
          <w:lang w:val="en-US"/>
        </w:rPr>
        <w:t>-DCC model between</w:t>
      </w:r>
      <w:r w:rsidRPr="00A24C05">
        <w:rPr>
          <w:lang w:val="en-US"/>
        </w:rPr>
        <w:t xml:space="preserve"> </w:t>
      </w:r>
      <w:r w:rsidRPr="00A24C05">
        <w:rPr>
          <w:rFonts w:ascii="Times New Roman" w:hAnsi="Times New Roman" w:cs="Times New Roman"/>
          <w:color w:val="100E0C"/>
          <w:sz w:val="24"/>
          <w:szCs w:val="24"/>
          <w:lang w:val="en-US"/>
        </w:rPr>
        <w:t>the JPY/USD and NIKKEI225 index in first difference</w:t>
      </w:r>
      <w:r>
        <w:rPr>
          <w:rFonts w:ascii="Times New Roman" w:hAnsi="Times New Roman" w:cs="Times New Roman"/>
          <w:color w:val="100E0C"/>
          <w:sz w:val="24"/>
          <w:szCs w:val="24"/>
          <w:lang w:val="en-US"/>
        </w:rPr>
        <w:t>.</w:t>
      </w:r>
      <w:r w:rsidRPr="00A24C05">
        <w:rPr>
          <w:lang w:val="en-US"/>
        </w:rPr>
        <w:t xml:space="preserve"> </w:t>
      </w:r>
    </w:p>
    <w:p w:rsidR="002F5E88" w:rsidRPr="0085229D" w:rsidRDefault="002F5E88" w:rsidP="00144048">
      <w:pPr>
        <w:spacing w:after="0" w:line="360" w:lineRule="auto"/>
        <w:jc w:val="both"/>
        <w:rPr>
          <w:rFonts w:asciiTheme="majorBidi" w:hAnsiTheme="majorBidi" w:cstheme="majorBidi"/>
          <w:b/>
          <w:bCs/>
          <w:sz w:val="24"/>
          <w:szCs w:val="24"/>
          <w:lang w:val="en-US"/>
        </w:rPr>
      </w:pP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8"/>
        <w:gridCol w:w="1462"/>
        <w:gridCol w:w="1345"/>
        <w:gridCol w:w="1624"/>
        <w:gridCol w:w="1550"/>
      </w:tblGrid>
      <w:tr w:rsidR="002F5E88" w:rsidRPr="00CB54E6" w:rsidTr="00B4189D">
        <w:trPr>
          <w:trHeight w:val="300"/>
          <w:jc w:val="center"/>
        </w:trPr>
        <w:tc>
          <w:tcPr>
            <w:tcW w:w="7989" w:type="dxa"/>
            <w:gridSpan w:val="5"/>
          </w:tcPr>
          <w:p w:rsidR="002F5E88" w:rsidRPr="00FB610A" w:rsidRDefault="002F5E88" w:rsidP="00B4189D">
            <w:pPr>
              <w:pStyle w:val="Lgende"/>
              <w:jc w:val="center"/>
              <w:rPr>
                <w:rFonts w:ascii="Times New Roman" w:hAnsi="Times New Roman" w:cs="Times New Roman"/>
                <w:color w:val="000000"/>
                <w:lang w:val="en-US"/>
              </w:rPr>
            </w:pPr>
            <w:r w:rsidRPr="00FB610A">
              <w:rPr>
                <w:rFonts w:ascii="Times New Roman" w:eastAsiaTheme="minorHAnsi" w:hAnsi="Times New Roman" w:cs="Times New Roman"/>
                <w:color w:val="000000"/>
                <w:lang w:val="en-US" w:eastAsia="en-US"/>
              </w:rPr>
              <w:t>Table 6: Estimation results from the DCC-FIGARCH (1, d, 1) model</w:t>
            </w:r>
          </w:p>
        </w:tc>
      </w:tr>
      <w:tr w:rsidR="002F5E88" w:rsidRPr="00FB610A" w:rsidTr="00B4189D">
        <w:trPr>
          <w:trHeight w:val="188"/>
          <w:jc w:val="center"/>
        </w:trPr>
        <w:tc>
          <w:tcPr>
            <w:tcW w:w="2008" w:type="dxa"/>
            <w:vMerge w:val="restart"/>
            <w:shd w:val="clear" w:color="auto" w:fill="auto"/>
            <w:noWrap/>
            <w:vAlign w:val="bottom"/>
            <w:hideMark/>
          </w:tcPr>
          <w:p w:rsidR="002F5E88" w:rsidRPr="00781CC6" w:rsidRDefault="002F5E88" w:rsidP="00B4189D">
            <w:pPr>
              <w:spacing w:after="0" w:line="240" w:lineRule="auto"/>
              <w:jc w:val="center"/>
              <w:rPr>
                <w:rFonts w:ascii="Calibri" w:eastAsia="Times New Roman" w:hAnsi="Calibri" w:cs="Calibri"/>
                <w:color w:val="000000"/>
                <w:sz w:val="18"/>
                <w:szCs w:val="18"/>
                <w:lang w:val="en-US" w:eastAsia="fr-FR"/>
              </w:rPr>
            </w:pPr>
            <w:r w:rsidRPr="00781CC6">
              <w:rPr>
                <w:rFonts w:ascii="Times New Roman" w:eastAsiaTheme="minorEastAsia" w:hAnsi="Times New Roman" w:cs="Times New Roman"/>
                <w:sz w:val="18"/>
                <w:szCs w:val="18"/>
                <w:lang w:val="en-US" w:eastAsia="fr-FR"/>
              </w:rPr>
              <w:t>Estimates</w:t>
            </w:r>
          </w:p>
        </w:tc>
        <w:tc>
          <w:tcPr>
            <w:tcW w:w="2807" w:type="dxa"/>
            <w:gridSpan w:val="2"/>
            <w:vAlign w:val="bottom"/>
          </w:tcPr>
          <w:p w:rsidR="002F5E88" w:rsidRPr="00781CC6" w:rsidRDefault="001C3629"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35" type="#_x0000_t75" style="width:11.25pt;height:12.75pt" o:ole="">
                  <v:imagedata r:id="rId9" o:title=""/>
                </v:shape>
                <o:OLEObject Type="Embed" ProgID="Equation.3" ShapeID="_x0000_i1035" DrawAspect="Content" ObjectID="_1591315203" r:id="rId24"/>
              </w:object>
            </w:r>
            <w:r w:rsidRPr="00781CC6">
              <w:rPr>
                <w:rFonts w:ascii="Times New Roman" w:eastAsiaTheme="minorEastAsia" w:hAnsi="Times New Roman" w:cs="Times New Roman"/>
                <w:sz w:val="16"/>
                <w:szCs w:val="16"/>
                <w:lang w:val="en-US" w:eastAsia="fr-FR"/>
              </w:rPr>
              <w:t>Log</w:t>
            </w:r>
            <w:r w:rsidRPr="00781CC6">
              <w:rPr>
                <w:rFonts w:ascii="Times New Roman" w:eastAsiaTheme="minorEastAsia" w:hAnsi="Times New Roman" w:cs="Times New Roman"/>
                <w:sz w:val="18"/>
                <w:szCs w:val="18"/>
                <w:lang w:val="en-US" w:eastAsia="fr-FR"/>
              </w:rPr>
              <w:t xml:space="preserve"> </w:t>
            </w:r>
            <w:r w:rsidR="002F5E88" w:rsidRPr="00781CC6">
              <w:rPr>
                <w:rFonts w:ascii="Times New Roman" w:eastAsiaTheme="minorEastAsia" w:hAnsi="Times New Roman" w:cs="Times New Roman"/>
                <w:sz w:val="18"/>
                <w:szCs w:val="18"/>
                <w:lang w:val="en-US" w:eastAsia="fr-FR"/>
              </w:rPr>
              <w:t>(NIKKEI225)</w:t>
            </w:r>
          </w:p>
        </w:tc>
        <w:tc>
          <w:tcPr>
            <w:tcW w:w="3174" w:type="dxa"/>
            <w:gridSpan w:val="2"/>
            <w:shd w:val="clear" w:color="auto" w:fill="auto"/>
            <w:noWrap/>
            <w:vAlign w:val="bottom"/>
            <w:hideMark/>
          </w:tcPr>
          <w:p w:rsidR="002F5E88" w:rsidRPr="00781CC6" w:rsidRDefault="001C3629"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position w:val="-4"/>
                <w:sz w:val="16"/>
                <w:szCs w:val="16"/>
                <w:lang w:val="en-US" w:eastAsia="fr-FR"/>
              </w:rPr>
              <w:object w:dxaOrig="220" w:dyaOrig="260">
                <v:shape id="_x0000_i1036" type="#_x0000_t75" style="width:11.25pt;height:12.75pt" o:ole="">
                  <v:imagedata r:id="rId9" o:title=""/>
                </v:shape>
                <o:OLEObject Type="Embed" ProgID="Equation.3" ShapeID="_x0000_i1036" DrawAspect="Content" ObjectID="_1591315204" r:id="rId25"/>
              </w:object>
            </w:r>
            <w:r w:rsidRPr="00781CC6">
              <w:rPr>
                <w:rFonts w:ascii="Times New Roman" w:eastAsiaTheme="minorEastAsia" w:hAnsi="Times New Roman" w:cs="Times New Roman"/>
                <w:sz w:val="16"/>
                <w:szCs w:val="16"/>
                <w:lang w:val="en-US" w:eastAsia="fr-FR"/>
              </w:rPr>
              <w:t>Log</w:t>
            </w:r>
            <w:r w:rsidR="002F5E88" w:rsidRPr="00781CC6">
              <w:rPr>
                <w:rFonts w:ascii="Times New Roman" w:eastAsiaTheme="minorEastAsia" w:hAnsi="Times New Roman" w:cs="Times New Roman"/>
                <w:sz w:val="18"/>
                <w:szCs w:val="18"/>
                <w:lang w:val="en-US" w:eastAsia="fr-FR"/>
              </w:rPr>
              <w:t xml:space="preserve"> (JPY/USD)</w:t>
            </w:r>
          </w:p>
        </w:tc>
      </w:tr>
      <w:tr w:rsidR="002F5E88" w:rsidRPr="00FB610A" w:rsidTr="00B4189D">
        <w:trPr>
          <w:trHeight w:val="187"/>
          <w:jc w:val="center"/>
        </w:trPr>
        <w:tc>
          <w:tcPr>
            <w:tcW w:w="2008" w:type="dxa"/>
            <w:vMerge/>
            <w:shd w:val="clear" w:color="auto" w:fill="auto"/>
            <w:noWrap/>
            <w:vAlign w:val="bottom"/>
          </w:tcPr>
          <w:p w:rsidR="002F5E88" w:rsidRPr="00781CC6" w:rsidRDefault="002F5E88" w:rsidP="00B4189D">
            <w:pPr>
              <w:spacing w:after="0" w:line="240" w:lineRule="auto"/>
              <w:jc w:val="center"/>
              <w:rPr>
                <w:rFonts w:ascii="Calibri" w:eastAsia="Times New Roman" w:hAnsi="Calibri" w:cs="Calibri"/>
                <w:color w:val="000000"/>
                <w:sz w:val="18"/>
                <w:szCs w:val="18"/>
                <w:lang w:val="en-US" w:eastAsia="fr-FR"/>
              </w:rPr>
            </w:pPr>
          </w:p>
        </w:tc>
        <w:tc>
          <w:tcPr>
            <w:tcW w:w="1462" w:type="dxa"/>
            <w:vAlign w:val="bottom"/>
          </w:tcPr>
          <w:p w:rsidR="002F5E88" w:rsidRPr="00781CC6" w:rsidRDefault="002F5E88" w:rsidP="00B4189D">
            <w:pPr>
              <w:spacing w:after="0" w:line="240" w:lineRule="auto"/>
              <w:jc w:val="center"/>
              <w:rPr>
                <w:rFonts w:ascii="Times New Roman" w:eastAsiaTheme="minorEastAsia" w:hAnsi="Times New Roman" w:cs="Times New Roman"/>
                <w:sz w:val="18"/>
                <w:szCs w:val="18"/>
                <w:vertAlign w:val="superscript"/>
                <w:lang w:val="en-US" w:eastAsia="fr-FR"/>
              </w:rPr>
            </w:pPr>
            <w:r w:rsidRPr="00781CC6">
              <w:rPr>
                <w:rFonts w:ascii="Times New Roman" w:eastAsiaTheme="minorEastAsia" w:hAnsi="Times New Roman" w:cs="Times New Roman"/>
                <w:sz w:val="18"/>
                <w:szCs w:val="18"/>
                <w:lang w:val="en-US" w:eastAsia="fr-FR"/>
              </w:rPr>
              <w:t>Coefficients</w:t>
            </w:r>
          </w:p>
        </w:tc>
        <w:tc>
          <w:tcPr>
            <w:tcW w:w="1345" w:type="dxa"/>
            <w:vAlign w:val="bottom"/>
          </w:tcPr>
          <w:p w:rsidR="002F5E88" w:rsidRPr="00781CC6" w:rsidRDefault="002F5E88"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sz w:val="18"/>
                <w:szCs w:val="18"/>
                <w:lang w:val="en-US" w:eastAsia="fr-FR"/>
              </w:rPr>
              <w:t>t-</w:t>
            </w:r>
            <w:proofErr w:type="spellStart"/>
            <w:r w:rsidRPr="00781CC6">
              <w:rPr>
                <w:rFonts w:ascii="Times New Roman" w:eastAsiaTheme="minorEastAsia" w:hAnsi="Times New Roman" w:cs="Times New Roman"/>
                <w:sz w:val="18"/>
                <w:szCs w:val="18"/>
                <w:lang w:val="en-US" w:eastAsia="fr-FR"/>
              </w:rPr>
              <w:t>prob</w:t>
            </w:r>
            <w:proofErr w:type="spellEnd"/>
          </w:p>
        </w:tc>
        <w:tc>
          <w:tcPr>
            <w:tcW w:w="1624" w:type="dxa"/>
            <w:shd w:val="clear" w:color="auto" w:fill="auto"/>
            <w:noWrap/>
            <w:vAlign w:val="bottom"/>
          </w:tcPr>
          <w:p w:rsidR="002F5E88" w:rsidRPr="00781CC6" w:rsidRDefault="002F5E88" w:rsidP="00B4189D">
            <w:pPr>
              <w:spacing w:after="0" w:line="240" w:lineRule="auto"/>
              <w:jc w:val="center"/>
              <w:rPr>
                <w:rFonts w:ascii="Times New Roman" w:eastAsiaTheme="minorEastAsia" w:hAnsi="Times New Roman" w:cs="Times New Roman"/>
                <w:sz w:val="18"/>
                <w:szCs w:val="18"/>
                <w:vertAlign w:val="superscript"/>
                <w:lang w:val="en-US" w:eastAsia="fr-FR"/>
              </w:rPr>
            </w:pPr>
            <w:r w:rsidRPr="00781CC6">
              <w:rPr>
                <w:rFonts w:ascii="Times New Roman" w:eastAsiaTheme="minorEastAsia" w:hAnsi="Times New Roman" w:cs="Times New Roman"/>
                <w:sz w:val="18"/>
                <w:szCs w:val="18"/>
                <w:lang w:val="en-US" w:eastAsia="fr-FR"/>
              </w:rPr>
              <w:t>Coefficients</w:t>
            </w:r>
          </w:p>
        </w:tc>
        <w:tc>
          <w:tcPr>
            <w:tcW w:w="1550" w:type="dxa"/>
            <w:shd w:val="clear" w:color="auto" w:fill="auto"/>
            <w:vAlign w:val="bottom"/>
          </w:tcPr>
          <w:p w:rsidR="002F5E88" w:rsidRPr="00781CC6" w:rsidRDefault="002F5E88" w:rsidP="00B4189D">
            <w:pPr>
              <w:spacing w:after="0" w:line="240" w:lineRule="auto"/>
              <w:jc w:val="center"/>
              <w:rPr>
                <w:rFonts w:ascii="Times New Roman" w:eastAsiaTheme="minorEastAsia" w:hAnsi="Times New Roman" w:cs="Times New Roman"/>
                <w:sz w:val="18"/>
                <w:szCs w:val="18"/>
                <w:lang w:val="en-US" w:eastAsia="fr-FR"/>
              </w:rPr>
            </w:pPr>
            <w:r w:rsidRPr="00781CC6">
              <w:rPr>
                <w:rFonts w:ascii="Times New Roman" w:eastAsiaTheme="minorEastAsia" w:hAnsi="Times New Roman" w:cs="Times New Roman"/>
                <w:sz w:val="18"/>
                <w:szCs w:val="18"/>
                <w:lang w:val="en-US" w:eastAsia="fr-FR"/>
              </w:rPr>
              <w:t>t-</w:t>
            </w:r>
            <w:proofErr w:type="spellStart"/>
            <w:r w:rsidRPr="00781CC6">
              <w:rPr>
                <w:rFonts w:ascii="Times New Roman" w:eastAsiaTheme="minorEastAsia" w:hAnsi="Times New Roman" w:cs="Times New Roman"/>
                <w:sz w:val="18"/>
                <w:szCs w:val="18"/>
                <w:lang w:val="en-US" w:eastAsia="fr-FR"/>
              </w:rPr>
              <w:t>prob</w:t>
            </w:r>
            <w:proofErr w:type="spellEnd"/>
          </w:p>
        </w:tc>
      </w:tr>
      <w:tr w:rsidR="002F5E88" w:rsidRPr="00FB610A" w:rsidTr="00B4189D">
        <w:trPr>
          <w:trHeight w:val="300"/>
          <w:jc w:val="center"/>
        </w:trPr>
        <w:tc>
          <w:tcPr>
            <w:tcW w:w="2008" w:type="dxa"/>
            <w:shd w:val="clear" w:color="auto" w:fill="auto"/>
            <w:noWrap/>
            <w:vAlign w:val="bottom"/>
          </w:tcPr>
          <w:p w:rsidR="002F5E88" w:rsidRPr="00FB610A" w:rsidRDefault="002F5E88" w:rsidP="00B4189D">
            <w:pPr>
              <w:jc w:val="center"/>
              <w:rPr>
                <w:rFonts w:ascii="Calibri" w:hAnsi="Calibri" w:cs="Calibri"/>
                <w:b/>
                <w:bCs/>
                <w:sz w:val="18"/>
                <w:szCs w:val="18"/>
              </w:rPr>
            </w:pPr>
            <w:r w:rsidRPr="00FB610A">
              <w:rPr>
                <w:rFonts w:ascii="Times New Roman" w:eastAsiaTheme="minorEastAsia" w:hAnsi="Times New Roman" w:cs="Times New Roman"/>
                <w:sz w:val="18"/>
                <w:szCs w:val="18"/>
                <w:lang w:val="en-US" w:eastAsia="fr-FR"/>
              </w:rPr>
              <w:t>CST</w:t>
            </w:r>
            <m:oMath>
              <m:d>
                <m:dPr>
                  <m:ctrlPr>
                    <w:rPr>
                      <w:rFonts w:ascii="Cambria Math" w:hAnsi="Cambria Math" w:cstheme="majorBidi"/>
                      <w:i/>
                      <w:sz w:val="18"/>
                      <w:szCs w:val="18"/>
                      <w:lang w:val="en-US"/>
                    </w:rPr>
                  </m:ctrlPr>
                </m:dPr>
                <m:e>
                  <m:r>
                    <w:rPr>
                      <w:rFonts w:ascii="Cambria Math" w:hAnsi="Cambria Math" w:cstheme="majorBidi"/>
                      <w:sz w:val="18"/>
                      <w:szCs w:val="18"/>
                      <w:lang w:val="en-US"/>
                    </w:rPr>
                    <m:t>m</m:t>
                  </m:r>
                </m:e>
              </m:d>
            </m:oMath>
          </w:p>
        </w:tc>
        <w:tc>
          <w:tcPr>
            <w:tcW w:w="1462" w:type="dxa"/>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0.0003</w:t>
            </w:r>
          </w:p>
        </w:tc>
        <w:tc>
          <w:tcPr>
            <w:tcW w:w="1345" w:type="dxa"/>
            <w:shd w:val="clear" w:color="auto" w:fill="auto"/>
            <w:noWrap/>
          </w:tcPr>
          <w:p w:rsidR="002F5E88" w:rsidRPr="00FB610A" w:rsidRDefault="002F5E88" w:rsidP="00B4189D">
            <w:pP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 xml:space="preserve">      0.0151</w:t>
            </w:r>
          </w:p>
        </w:tc>
        <w:tc>
          <w:tcPr>
            <w:tcW w:w="1624" w:type="dxa"/>
            <w:shd w:val="clear" w:color="auto" w:fill="auto"/>
            <w:noWrap/>
            <w:vAlign w:val="bottom"/>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0.0005</w:t>
            </w:r>
          </w:p>
        </w:tc>
        <w:tc>
          <w:tcPr>
            <w:tcW w:w="1550" w:type="dxa"/>
            <w:shd w:val="clear" w:color="auto" w:fill="auto"/>
            <w:vAlign w:val="bottom"/>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0.0386</w:t>
            </w:r>
          </w:p>
        </w:tc>
      </w:tr>
      <w:tr w:rsidR="002F5E88" w:rsidRPr="00FB610A" w:rsidTr="00B4189D">
        <w:trPr>
          <w:trHeight w:val="300"/>
          <w:jc w:val="center"/>
        </w:trPr>
        <w:tc>
          <w:tcPr>
            <w:tcW w:w="2008" w:type="dxa"/>
            <w:shd w:val="clear" w:color="auto" w:fill="auto"/>
            <w:noWrap/>
            <w:hideMark/>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AR(1)</w:t>
            </w:r>
          </w:p>
        </w:tc>
        <w:tc>
          <w:tcPr>
            <w:tcW w:w="1462" w:type="dxa"/>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-0.0249</w:t>
            </w:r>
          </w:p>
        </w:tc>
        <w:tc>
          <w:tcPr>
            <w:tcW w:w="1345" w:type="dxa"/>
            <w:shd w:val="clear" w:color="auto" w:fill="auto"/>
            <w:noWrap/>
            <w:hideMark/>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0.0377</w:t>
            </w:r>
          </w:p>
        </w:tc>
        <w:tc>
          <w:tcPr>
            <w:tcW w:w="1624" w:type="dxa"/>
            <w:shd w:val="clear" w:color="auto" w:fill="auto"/>
            <w:noWrap/>
            <w:vAlign w:val="bottom"/>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-0.0117</w:t>
            </w:r>
          </w:p>
        </w:tc>
        <w:tc>
          <w:tcPr>
            <w:tcW w:w="1550" w:type="dxa"/>
            <w:shd w:val="clear" w:color="auto" w:fill="auto"/>
            <w:vAlign w:val="bottom"/>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0.0451</w:t>
            </w:r>
          </w:p>
        </w:tc>
      </w:tr>
      <w:tr w:rsidR="002F5E88" w:rsidRPr="00FB610A" w:rsidTr="00B4189D">
        <w:trPr>
          <w:trHeight w:val="410"/>
          <w:jc w:val="center"/>
        </w:trPr>
        <w:tc>
          <w:tcPr>
            <w:tcW w:w="2008" w:type="dxa"/>
            <w:shd w:val="clear" w:color="auto" w:fill="auto"/>
            <w:noWrap/>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CST</w:t>
            </w:r>
            <m:oMath>
              <m:d>
                <m:dPr>
                  <m:ctrlPr>
                    <w:rPr>
                      <w:rFonts w:ascii="Cambria Math" w:hAnsi="Cambria Math" w:cstheme="majorBidi"/>
                      <w:i/>
                      <w:sz w:val="18"/>
                      <w:szCs w:val="18"/>
                      <w:lang w:val="en-US"/>
                    </w:rPr>
                  </m:ctrlPr>
                </m:dPr>
                <m:e>
                  <m:r>
                    <w:rPr>
                      <w:rFonts w:ascii="Cambria Math" w:hAnsi="Cambria Math" w:cstheme="majorBidi"/>
                      <w:sz w:val="18"/>
                      <w:szCs w:val="18"/>
                      <w:lang w:val="en-US"/>
                    </w:rPr>
                    <m:t>υ</m:t>
                  </m:r>
                </m:e>
              </m:d>
            </m:oMath>
          </w:p>
        </w:tc>
        <w:tc>
          <w:tcPr>
            <w:tcW w:w="1462" w:type="dxa"/>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0.0260</w:t>
            </w:r>
          </w:p>
        </w:tc>
        <w:tc>
          <w:tcPr>
            <w:tcW w:w="1345" w:type="dxa"/>
            <w:shd w:val="clear" w:color="auto" w:fill="auto"/>
            <w:noWrap/>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0.0411</w:t>
            </w:r>
          </w:p>
        </w:tc>
        <w:tc>
          <w:tcPr>
            <w:tcW w:w="1624" w:type="dxa"/>
            <w:shd w:val="clear" w:color="auto" w:fill="auto"/>
            <w:noWrap/>
            <w:vAlign w:val="bottom"/>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0.9418</w:t>
            </w:r>
          </w:p>
        </w:tc>
        <w:tc>
          <w:tcPr>
            <w:tcW w:w="1550" w:type="dxa"/>
            <w:shd w:val="clear" w:color="auto" w:fill="auto"/>
            <w:vAlign w:val="bottom"/>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0.0006</w:t>
            </w:r>
          </w:p>
        </w:tc>
      </w:tr>
      <w:tr w:rsidR="002F5E88" w:rsidRPr="00FB610A" w:rsidTr="00B4189D">
        <w:trPr>
          <w:trHeight w:val="300"/>
          <w:jc w:val="center"/>
        </w:trPr>
        <w:tc>
          <w:tcPr>
            <w:tcW w:w="2008" w:type="dxa"/>
            <w:shd w:val="clear" w:color="auto" w:fill="auto"/>
            <w:noWrap/>
            <w:vAlign w:val="bottom"/>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d-</w:t>
            </w:r>
            <w:proofErr w:type="spellStart"/>
            <w:r w:rsidRPr="00FB610A">
              <w:rPr>
                <w:rFonts w:ascii="Times New Roman" w:eastAsiaTheme="minorEastAsia" w:hAnsi="Times New Roman" w:cs="Times New Roman"/>
                <w:sz w:val="18"/>
                <w:szCs w:val="18"/>
                <w:lang w:val="en-US" w:eastAsia="fr-FR"/>
              </w:rPr>
              <w:t>Figarch</w:t>
            </w:r>
            <w:proofErr w:type="spellEnd"/>
          </w:p>
        </w:tc>
        <w:tc>
          <w:tcPr>
            <w:tcW w:w="1462" w:type="dxa"/>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0.5742</w:t>
            </w:r>
          </w:p>
        </w:tc>
        <w:tc>
          <w:tcPr>
            <w:tcW w:w="1345" w:type="dxa"/>
            <w:shd w:val="clear" w:color="auto" w:fill="auto"/>
            <w:noWrap/>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c>
          <w:tcPr>
            <w:tcW w:w="1624" w:type="dxa"/>
            <w:shd w:val="clear" w:color="auto" w:fill="auto"/>
            <w:noWrap/>
            <w:vAlign w:val="bottom"/>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0.5450</w:t>
            </w:r>
          </w:p>
        </w:tc>
        <w:tc>
          <w:tcPr>
            <w:tcW w:w="1550" w:type="dxa"/>
            <w:shd w:val="clear" w:color="auto" w:fill="auto"/>
            <w:vAlign w:val="bottom"/>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r>
      <w:tr w:rsidR="002F5E88" w:rsidRPr="00FB610A" w:rsidTr="00B4189D">
        <w:trPr>
          <w:trHeight w:val="300"/>
          <w:jc w:val="center"/>
        </w:trPr>
        <w:tc>
          <w:tcPr>
            <w:tcW w:w="2008" w:type="dxa"/>
            <w:shd w:val="clear" w:color="auto" w:fill="auto"/>
            <w:noWrap/>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ARCH</w:t>
            </w:r>
          </w:p>
        </w:tc>
        <w:tc>
          <w:tcPr>
            <w:tcW w:w="1462" w:type="dxa"/>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0.2616</w:t>
            </w:r>
          </w:p>
        </w:tc>
        <w:tc>
          <w:tcPr>
            <w:tcW w:w="1345" w:type="dxa"/>
            <w:shd w:val="clear" w:color="auto" w:fill="auto"/>
            <w:noWrap/>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c>
          <w:tcPr>
            <w:tcW w:w="1624" w:type="dxa"/>
            <w:shd w:val="clear" w:color="auto" w:fill="auto"/>
            <w:noWrap/>
            <w:vAlign w:val="bottom"/>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0.5374</w:t>
            </w:r>
          </w:p>
        </w:tc>
        <w:tc>
          <w:tcPr>
            <w:tcW w:w="1550" w:type="dxa"/>
            <w:shd w:val="clear" w:color="auto" w:fill="auto"/>
            <w:vAlign w:val="bottom"/>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r>
      <w:tr w:rsidR="002F5E88" w:rsidRPr="00FB610A" w:rsidTr="00B4189D">
        <w:trPr>
          <w:trHeight w:val="458"/>
          <w:jc w:val="center"/>
        </w:trPr>
        <w:tc>
          <w:tcPr>
            <w:tcW w:w="2008" w:type="dxa"/>
            <w:shd w:val="clear" w:color="auto" w:fill="auto"/>
            <w:noWrap/>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GARCH</w:t>
            </w:r>
          </w:p>
        </w:tc>
        <w:tc>
          <w:tcPr>
            <w:tcW w:w="1462" w:type="dxa"/>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0.7744</w:t>
            </w:r>
          </w:p>
        </w:tc>
        <w:tc>
          <w:tcPr>
            <w:tcW w:w="1345" w:type="dxa"/>
            <w:shd w:val="clear" w:color="auto" w:fill="auto"/>
            <w:noWrap/>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c>
          <w:tcPr>
            <w:tcW w:w="1624" w:type="dxa"/>
            <w:shd w:val="clear" w:color="auto" w:fill="auto"/>
            <w:noWrap/>
            <w:vAlign w:val="bottom"/>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0.7895</w:t>
            </w:r>
          </w:p>
        </w:tc>
        <w:tc>
          <w:tcPr>
            <w:tcW w:w="1550" w:type="dxa"/>
            <w:shd w:val="clear" w:color="auto" w:fill="auto"/>
            <w:vAlign w:val="bottom"/>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r>
      <w:tr w:rsidR="002F5E88" w:rsidRPr="00FB610A" w:rsidTr="00B4189D">
        <w:trPr>
          <w:trHeight w:val="300"/>
          <w:jc w:val="center"/>
        </w:trPr>
        <w:tc>
          <w:tcPr>
            <w:tcW w:w="2008" w:type="dxa"/>
            <w:shd w:val="clear" w:color="auto" w:fill="auto"/>
            <w:noWrap/>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lastRenderedPageBreak/>
              <w:t>Student-</w:t>
            </w:r>
            <w:proofErr w:type="spellStart"/>
            <w:r w:rsidRPr="00FB610A">
              <w:rPr>
                <w:rFonts w:ascii="Times New Roman" w:eastAsiaTheme="minorEastAsia" w:hAnsi="Times New Roman" w:cs="Times New Roman"/>
                <w:sz w:val="18"/>
                <w:szCs w:val="18"/>
                <w:lang w:val="en-US" w:eastAsia="fr-FR"/>
              </w:rPr>
              <w:t>df</w:t>
            </w:r>
            <w:proofErr w:type="spellEnd"/>
          </w:p>
        </w:tc>
        <w:tc>
          <w:tcPr>
            <w:tcW w:w="1462" w:type="dxa"/>
            <w:tcBorders>
              <w:bottom w:val="single" w:sz="4" w:space="0" w:color="auto"/>
            </w:tcBorders>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2.3964</w:t>
            </w:r>
          </w:p>
        </w:tc>
        <w:tc>
          <w:tcPr>
            <w:tcW w:w="1345" w:type="dxa"/>
            <w:tcBorders>
              <w:bottom w:val="single" w:sz="4" w:space="0" w:color="auto"/>
            </w:tcBorders>
            <w:shd w:val="clear" w:color="auto" w:fill="auto"/>
            <w:noWrap/>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c>
          <w:tcPr>
            <w:tcW w:w="1624" w:type="dxa"/>
            <w:tcBorders>
              <w:bottom w:val="single" w:sz="4" w:space="0" w:color="auto"/>
            </w:tcBorders>
            <w:shd w:val="clear" w:color="auto" w:fill="auto"/>
            <w:noWrap/>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2.3745</w:t>
            </w:r>
          </w:p>
        </w:tc>
        <w:tc>
          <w:tcPr>
            <w:tcW w:w="1550" w:type="dxa"/>
            <w:tcBorders>
              <w:bottom w:val="single" w:sz="4" w:space="0" w:color="auto"/>
            </w:tcBorders>
            <w:shd w:val="clear" w:color="auto" w:fill="auto"/>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0.0000</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Log-likelihood</w:t>
            </w:r>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17924.318</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tcPr>
          <w:p w:rsidR="002F5E88" w:rsidRPr="00FB610A" w:rsidRDefault="002F5E88" w:rsidP="00B4189D">
            <w:pPr>
              <w:spacing w:after="0" w:line="240" w:lineRule="auto"/>
              <w:jc w:val="center"/>
              <w:rPr>
                <w:rFonts w:ascii="Times New Roman" w:eastAsiaTheme="minorEastAsia" w:hAnsi="Times New Roman" w:cs="Times New Roman"/>
                <w:sz w:val="18"/>
                <w:szCs w:val="18"/>
                <w:lang w:val="en-US" w:eastAsia="fr-FR"/>
              </w:rPr>
            </w:pPr>
            <w:r w:rsidRPr="00FB610A">
              <w:rPr>
                <w:rFonts w:ascii="Times New Roman" w:eastAsiaTheme="minorEastAsia" w:hAnsi="Times New Roman" w:cs="Times New Roman"/>
                <w:sz w:val="18"/>
                <w:szCs w:val="18"/>
                <w:lang w:val="en-US" w:eastAsia="fr-FR"/>
              </w:rPr>
              <w:t>22554.245</w:t>
            </w:r>
          </w:p>
        </w:tc>
      </w:tr>
      <w:tr w:rsidR="002F5E88" w:rsidRPr="00FB610A" w:rsidTr="00B4189D">
        <w:trPr>
          <w:trHeight w:val="276"/>
          <w:jc w:val="center"/>
        </w:trPr>
        <w:tc>
          <w:tcPr>
            <w:tcW w:w="7989" w:type="dxa"/>
            <w:gridSpan w:val="5"/>
            <w:shd w:val="clear" w:color="auto" w:fill="auto"/>
            <w:noWrap/>
          </w:tcPr>
          <w:p w:rsidR="002F5E88" w:rsidRPr="00FB610A" w:rsidRDefault="002F5E88" w:rsidP="00B4189D">
            <w:pPr>
              <w:jc w:val="center"/>
              <w:rPr>
                <w:rFonts w:asciiTheme="majorBidi" w:eastAsiaTheme="minorEastAsia" w:hAnsiTheme="majorBidi" w:cstheme="majorBidi"/>
                <w:b/>
                <w:bCs/>
                <w:sz w:val="18"/>
                <w:szCs w:val="18"/>
                <w:lang w:val="en-US" w:eastAsia="fr-FR"/>
              </w:rPr>
            </w:pPr>
            <w:r w:rsidRPr="00FB610A">
              <w:rPr>
                <w:rFonts w:asciiTheme="majorBidi" w:eastAsiaTheme="minorEastAsia" w:hAnsiTheme="majorBidi" w:cstheme="majorBidi"/>
                <w:b/>
                <w:bCs/>
                <w:sz w:val="18"/>
                <w:szCs w:val="18"/>
                <w:lang w:val="en-US" w:eastAsia="fr-FR"/>
              </w:rPr>
              <w:t>Dynamic conditional correlation</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jc w:val="center"/>
              <w:rPr>
                <w:rFonts w:ascii="Times New Roman" w:eastAsia="Calibri" w:hAnsi="Times New Roman" w:cs="Times New Roman"/>
                <w:sz w:val="18"/>
                <w:szCs w:val="18"/>
              </w:rPr>
            </w:pPr>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Coefficients</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t-</w:t>
            </w:r>
            <w:proofErr w:type="spellStart"/>
            <w:r w:rsidRPr="00FB610A">
              <w:rPr>
                <w:rFonts w:asciiTheme="majorBidi" w:eastAsiaTheme="minorEastAsia" w:hAnsiTheme="majorBidi" w:cstheme="majorBidi"/>
                <w:sz w:val="18"/>
                <w:szCs w:val="18"/>
                <w:lang w:val="en-US" w:eastAsia="fr-FR"/>
              </w:rPr>
              <w:t>prob</w:t>
            </w:r>
            <w:proofErr w:type="spellEnd"/>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jc w:val="center"/>
              <w:rPr>
                <w:rFonts w:asciiTheme="majorBidi" w:hAnsiTheme="majorBidi" w:cstheme="majorBidi"/>
                <w:sz w:val="18"/>
                <w:szCs w:val="18"/>
              </w:rPr>
            </w:pPr>
            <m:oMathPara>
              <m:oMath>
                <m:r>
                  <w:rPr>
                    <w:rFonts w:ascii="Cambria Math" w:hAnsi="Cambria Math" w:cstheme="majorBidi"/>
                    <w:sz w:val="18"/>
                    <w:szCs w:val="18"/>
                  </w:rPr>
                  <m:t xml:space="preserve">Average </m:t>
                </m:r>
                <m:sSub>
                  <m:sSubPr>
                    <m:ctrlPr>
                      <w:rPr>
                        <w:rFonts w:ascii="Cambria Math" w:hAnsi="Cambria Math" w:cstheme="majorBidi"/>
                        <w:i/>
                        <w:sz w:val="18"/>
                        <w:szCs w:val="18"/>
                      </w:rPr>
                    </m:ctrlPr>
                  </m:sSubPr>
                  <m:e>
                    <m:r>
                      <w:rPr>
                        <w:rFonts w:ascii="Cambria Math" w:hAnsi="Cambria Math" w:cstheme="majorBidi"/>
                        <w:sz w:val="18"/>
                        <w:szCs w:val="18"/>
                      </w:rPr>
                      <m:t>COR</m:t>
                    </m:r>
                  </m:e>
                  <m:sub>
                    <m:r>
                      <w:rPr>
                        <w:rFonts w:ascii="Cambria Math" w:hAnsi="Cambria Math" w:cstheme="majorBidi"/>
                        <w:sz w:val="18"/>
                        <w:szCs w:val="18"/>
                      </w:rPr>
                      <m:t>ij</m:t>
                    </m:r>
                  </m:sub>
                </m:sSub>
              </m:oMath>
            </m:oMathPara>
          </w:p>
        </w:tc>
        <w:tc>
          <w:tcPr>
            <w:tcW w:w="2807" w:type="dxa"/>
            <w:gridSpan w:val="2"/>
            <w:tcBorders>
              <w:top w:val="nil"/>
              <w:left w:val="single" w:sz="4" w:space="0" w:color="auto"/>
              <w:bottom w:val="single" w:sz="4" w:space="0" w:color="auto"/>
              <w:right w:val="single" w:sz="4" w:space="0" w:color="auto"/>
            </w:tcBorders>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0.5211</w:t>
            </w:r>
          </w:p>
        </w:tc>
        <w:tc>
          <w:tcPr>
            <w:tcW w:w="3174" w:type="dxa"/>
            <w:gridSpan w:val="2"/>
            <w:tcBorders>
              <w:top w:val="nil"/>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0.0397</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EB5B10" w:rsidP="00B4189D">
            <w:pPr>
              <w:spacing w:after="0" w:line="240" w:lineRule="auto"/>
              <w:jc w:val="center"/>
              <w:rPr>
                <w:rFonts w:asciiTheme="majorBidi" w:eastAsiaTheme="minorEastAsia" w:hAnsiTheme="majorBidi" w:cstheme="majorBidi"/>
                <w:sz w:val="18"/>
                <w:szCs w:val="18"/>
                <w:lang w:val="en-US" w:eastAsia="fr-FR"/>
              </w:rPr>
            </w:pPr>
            <m:oMathPara>
              <m:oMath>
                <m:sSub>
                  <m:sSubPr>
                    <m:ctrlPr>
                      <w:rPr>
                        <w:rFonts w:ascii="Cambria Math" w:hAnsi="Cambria Math" w:cstheme="majorBidi"/>
                        <w:i/>
                        <w:sz w:val="18"/>
                        <w:szCs w:val="18"/>
                      </w:rPr>
                    </m:ctrlPr>
                  </m:sSubPr>
                  <m:e>
                    <m:r>
                      <w:rPr>
                        <w:rFonts w:ascii="Cambria Math" w:hAnsi="Cambria Math" w:cstheme="majorBidi"/>
                        <w:sz w:val="18"/>
                        <w:szCs w:val="18"/>
                      </w:rPr>
                      <m:t>α</m:t>
                    </m:r>
                  </m:e>
                  <m:sub>
                    <m:r>
                      <w:rPr>
                        <w:rFonts w:ascii="Cambria Math" w:hAnsi="Cambria Math" w:cstheme="majorBidi"/>
                        <w:sz w:val="18"/>
                        <w:szCs w:val="18"/>
                      </w:rPr>
                      <m:t>dcc</m:t>
                    </m:r>
                  </m:sub>
                </m:sSub>
              </m:oMath>
            </m:oMathPara>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0.0055</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0.0307</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EB5B10" w:rsidP="00B4189D">
            <w:pPr>
              <w:jc w:val="center"/>
              <w:rPr>
                <w:rFonts w:asciiTheme="majorBidi" w:hAnsiTheme="majorBidi" w:cstheme="majorBidi"/>
                <w:sz w:val="18"/>
                <w:szCs w:val="18"/>
              </w:rPr>
            </w:pPr>
            <m:oMathPara>
              <m:oMath>
                <m:sSub>
                  <m:sSubPr>
                    <m:ctrlPr>
                      <w:rPr>
                        <w:rFonts w:ascii="Cambria Math" w:hAnsi="Cambria Math" w:cstheme="majorBidi"/>
                        <w:i/>
                        <w:sz w:val="18"/>
                        <w:szCs w:val="18"/>
                      </w:rPr>
                    </m:ctrlPr>
                  </m:sSubPr>
                  <m:e>
                    <m:r>
                      <w:rPr>
                        <w:rFonts w:ascii="Cambria Math" w:hAnsi="Cambria Math" w:cstheme="majorBidi"/>
                        <w:sz w:val="18"/>
                        <w:szCs w:val="18"/>
                      </w:rPr>
                      <m:t>β</m:t>
                    </m:r>
                  </m:e>
                  <m:sub>
                    <m:r>
                      <w:rPr>
                        <w:rFonts w:ascii="Cambria Math" w:hAnsi="Cambria Math" w:cstheme="majorBidi"/>
                        <w:sz w:val="18"/>
                        <w:szCs w:val="18"/>
                      </w:rPr>
                      <m:t>dcc</m:t>
                    </m:r>
                  </m:sub>
                </m:sSub>
              </m:oMath>
            </m:oMathPara>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spacing w:after="0" w:line="240" w:lineRule="auto"/>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0.9920</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0.0000</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jc w:val="center"/>
              <w:rPr>
                <w:rFonts w:ascii="Times New Roman" w:eastAsia="Calibri" w:hAnsi="Times New Roman" w:cs="Times New Roman"/>
                <w:sz w:val="18"/>
                <w:szCs w:val="18"/>
              </w:rPr>
            </w:pPr>
            <w:proofErr w:type="spellStart"/>
            <w:r w:rsidRPr="00FB610A">
              <w:rPr>
                <w:rFonts w:ascii="Times New Roman" w:eastAsia="Calibri" w:hAnsi="Times New Roman" w:cs="Times New Roman"/>
                <w:sz w:val="18"/>
                <w:szCs w:val="18"/>
              </w:rPr>
              <w:t>Student-df</w:t>
            </w:r>
            <w:proofErr w:type="spellEnd"/>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spacing w:after="0" w:line="240" w:lineRule="auto"/>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2.6008</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0.0000</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jc w:val="center"/>
              <w:rPr>
                <w:rFonts w:ascii="Times New Roman" w:eastAsia="Calibri" w:hAnsi="Times New Roman" w:cs="Times New Roman"/>
                <w:sz w:val="18"/>
                <w:szCs w:val="18"/>
              </w:rPr>
            </w:pPr>
            <w:r w:rsidRPr="00FB610A">
              <w:rPr>
                <w:rFonts w:ascii="Times New Roman" w:eastAsia="Calibri" w:hAnsi="Times New Roman" w:cs="Times New Roman"/>
                <w:sz w:val="18"/>
                <w:szCs w:val="18"/>
              </w:rPr>
              <w:t>2 Log-</w:t>
            </w:r>
            <w:proofErr w:type="spellStart"/>
            <w:r w:rsidRPr="00FB610A">
              <w:rPr>
                <w:rFonts w:ascii="Times New Roman" w:eastAsia="Calibri" w:hAnsi="Times New Roman" w:cs="Times New Roman"/>
                <w:sz w:val="18"/>
                <w:szCs w:val="18"/>
              </w:rPr>
              <w:t>likelihood</w:t>
            </w:r>
            <w:proofErr w:type="spellEnd"/>
          </w:p>
        </w:tc>
        <w:tc>
          <w:tcPr>
            <w:tcW w:w="5981" w:type="dxa"/>
            <w:gridSpan w:val="4"/>
            <w:tcBorders>
              <w:top w:val="single" w:sz="4" w:space="0" w:color="auto"/>
              <w:left w:val="single" w:sz="4" w:space="0" w:color="auto"/>
              <w:bottom w:val="single" w:sz="4" w:space="0" w:color="auto"/>
              <w:right w:val="single" w:sz="4" w:space="0" w:color="auto"/>
            </w:tcBorders>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42196.035</w:t>
            </w:r>
          </w:p>
        </w:tc>
      </w:tr>
      <w:tr w:rsidR="002F5E88" w:rsidRPr="00FB610A" w:rsidTr="00B4189D">
        <w:trPr>
          <w:trHeight w:val="276"/>
          <w:jc w:val="center"/>
        </w:trPr>
        <w:tc>
          <w:tcPr>
            <w:tcW w:w="7989" w:type="dxa"/>
            <w:gridSpan w:val="5"/>
            <w:shd w:val="clear" w:color="auto" w:fill="auto"/>
            <w:noWrap/>
          </w:tcPr>
          <w:p w:rsidR="002F5E88" w:rsidRPr="00FB610A" w:rsidRDefault="002F5E88" w:rsidP="00B4189D">
            <w:pPr>
              <w:jc w:val="center"/>
              <w:rPr>
                <w:rFonts w:asciiTheme="majorBidi" w:eastAsiaTheme="minorEastAsia" w:hAnsiTheme="majorBidi" w:cstheme="majorBidi"/>
                <w:b/>
                <w:bCs/>
                <w:sz w:val="18"/>
                <w:szCs w:val="18"/>
                <w:lang w:val="en-US" w:eastAsia="fr-FR"/>
              </w:rPr>
            </w:pPr>
            <w:r w:rsidRPr="00FB610A">
              <w:rPr>
                <w:rFonts w:asciiTheme="majorBidi" w:eastAsiaTheme="minorEastAsia" w:hAnsiTheme="majorBidi" w:cstheme="majorBidi"/>
                <w:b/>
                <w:bCs/>
                <w:sz w:val="18"/>
                <w:szCs w:val="18"/>
                <w:lang w:val="en-US" w:eastAsia="fr-FR"/>
              </w:rPr>
              <w:t>Diagnostic tests</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spacing w:after="0" w:line="240" w:lineRule="auto"/>
              <w:jc w:val="center"/>
              <w:rPr>
                <w:rFonts w:ascii="Cambria Math" w:hAnsi="Cambria Math" w:cs="Cambria Math"/>
                <w:color w:val="000000"/>
                <w:sz w:val="18"/>
                <w:szCs w:val="18"/>
              </w:rPr>
            </w:pPr>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Coefficients</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t-</w:t>
            </w:r>
            <w:proofErr w:type="spellStart"/>
            <w:r w:rsidRPr="00FB610A">
              <w:rPr>
                <w:rFonts w:asciiTheme="majorBidi" w:eastAsiaTheme="minorEastAsia" w:hAnsiTheme="majorBidi" w:cstheme="majorBidi"/>
                <w:sz w:val="18"/>
                <w:szCs w:val="18"/>
                <w:lang w:val="en-US" w:eastAsia="fr-FR"/>
              </w:rPr>
              <w:t>prob</w:t>
            </w:r>
            <w:proofErr w:type="spellEnd"/>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spacing w:after="0" w:line="240" w:lineRule="auto"/>
              <w:jc w:val="center"/>
              <w:rPr>
                <w:rFonts w:asciiTheme="majorBidi" w:eastAsiaTheme="minorEastAsia" w:hAnsiTheme="majorBidi" w:cstheme="majorBidi"/>
                <w:sz w:val="18"/>
                <w:szCs w:val="18"/>
                <w:lang w:val="en-US" w:eastAsia="fr-FR"/>
              </w:rPr>
            </w:pPr>
            <w:r w:rsidRPr="00FB610A">
              <w:rPr>
                <w:rFonts w:ascii="Cambria Math" w:hAnsi="Cambria Math" w:cs="Cambria Math"/>
                <w:color w:val="000000"/>
                <w:sz w:val="18"/>
                <w:szCs w:val="18"/>
              </w:rPr>
              <w:t>𝐻𝑜𝑠𝑘𝑖𝑛𝑔</w:t>
            </w:r>
            <w:r w:rsidRPr="00FB610A">
              <w:rPr>
                <w:rFonts w:asciiTheme="majorBidi" w:hAnsiTheme="majorBidi" w:cstheme="majorBidi"/>
                <w:color w:val="000000"/>
                <w:sz w:val="18"/>
                <w:szCs w:val="18"/>
              </w:rPr>
              <w:t>(20)</w:t>
            </w:r>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164.055</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0.0000</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spacing w:after="0" w:line="240" w:lineRule="auto"/>
              <w:jc w:val="center"/>
              <w:rPr>
                <w:rFonts w:asciiTheme="majorBidi" w:eastAsiaTheme="minorEastAsia" w:hAnsiTheme="majorBidi" w:cstheme="majorBidi"/>
                <w:sz w:val="18"/>
                <w:szCs w:val="18"/>
                <w:lang w:val="en-US" w:eastAsia="fr-FR"/>
              </w:rPr>
            </w:pPr>
            <w:r w:rsidRPr="00FB610A">
              <w:rPr>
                <w:rFonts w:ascii="Cambria Math" w:hAnsi="Cambria Math" w:cs="Cambria Math"/>
                <w:color w:val="000000"/>
                <w:sz w:val="18"/>
                <w:szCs w:val="18"/>
              </w:rPr>
              <w:t>𝐻𝑜𝑠𝑘𝑖𝑛𝑔</w:t>
            </w:r>
            <w:r w:rsidRPr="00FB610A">
              <w:rPr>
                <w:rFonts w:asciiTheme="majorBidi" w:hAnsiTheme="majorBidi" w:cstheme="majorBidi"/>
                <w:color w:val="000000"/>
                <w:sz w:val="18"/>
                <w:szCs w:val="18"/>
                <w:vertAlign w:val="superscript"/>
              </w:rPr>
              <w:t>2</w:t>
            </w:r>
            <w:r w:rsidRPr="00FB610A">
              <w:rPr>
                <w:rFonts w:asciiTheme="majorBidi" w:hAnsiTheme="majorBidi" w:cstheme="majorBidi"/>
                <w:color w:val="000000"/>
                <w:sz w:val="18"/>
                <w:szCs w:val="18"/>
              </w:rPr>
              <w:t>(20)</w:t>
            </w:r>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26.5222</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1.0000</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spacing w:after="0" w:line="240" w:lineRule="auto"/>
              <w:jc w:val="center"/>
              <w:rPr>
                <w:rFonts w:asciiTheme="majorBidi" w:eastAsiaTheme="minorEastAsia" w:hAnsiTheme="majorBidi" w:cstheme="majorBidi"/>
                <w:sz w:val="18"/>
                <w:szCs w:val="18"/>
                <w:lang w:val="en-US" w:eastAsia="fr-FR"/>
              </w:rPr>
            </w:pPr>
            <w:r w:rsidRPr="00FB610A">
              <w:rPr>
                <w:rFonts w:ascii="Cambria Math" w:hAnsi="Cambria Math" w:cs="Cambria Math"/>
                <w:color w:val="000000"/>
                <w:sz w:val="18"/>
                <w:szCs w:val="18"/>
              </w:rPr>
              <w:t>𝐿𝑖</w:t>
            </w:r>
            <w:r w:rsidRPr="00FB610A">
              <w:rPr>
                <w:rFonts w:asciiTheme="majorBidi" w:hAnsiTheme="majorBidi" w:cstheme="majorBidi"/>
                <w:color w:val="000000"/>
                <w:sz w:val="18"/>
                <w:szCs w:val="18"/>
              </w:rPr>
              <w:t xml:space="preserve"> - </w:t>
            </w:r>
            <w:r w:rsidRPr="00FB610A">
              <w:rPr>
                <w:rFonts w:ascii="Cambria Math" w:hAnsi="Cambria Math" w:cs="Cambria Math"/>
                <w:color w:val="000000"/>
                <w:sz w:val="18"/>
                <w:szCs w:val="18"/>
              </w:rPr>
              <w:t>𝑀𝑐𝐿𝑒𝑜𝑑</w:t>
            </w:r>
            <w:r w:rsidRPr="00FB610A">
              <w:rPr>
                <w:rFonts w:asciiTheme="majorBidi" w:hAnsiTheme="majorBidi" w:cstheme="majorBidi"/>
                <w:color w:val="000000"/>
                <w:sz w:val="18"/>
                <w:szCs w:val="18"/>
              </w:rPr>
              <w:t>(20)</w:t>
            </w:r>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167.302</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0.0000</w:t>
            </w:r>
          </w:p>
        </w:tc>
      </w:tr>
      <w:tr w:rsidR="002F5E88" w:rsidRPr="00FB610A" w:rsidTr="00B4189D">
        <w:trPr>
          <w:trHeight w:val="300"/>
          <w:jc w:val="center"/>
        </w:trPr>
        <w:tc>
          <w:tcPr>
            <w:tcW w:w="2008" w:type="dxa"/>
            <w:tcBorders>
              <w:right w:val="single" w:sz="4" w:space="0" w:color="auto"/>
            </w:tcBorders>
            <w:shd w:val="clear" w:color="auto" w:fill="auto"/>
            <w:noWrap/>
          </w:tcPr>
          <w:p w:rsidR="002F5E88" w:rsidRPr="00FB610A" w:rsidRDefault="002F5E88" w:rsidP="00B4189D">
            <w:pPr>
              <w:spacing w:after="0" w:line="240" w:lineRule="auto"/>
              <w:jc w:val="center"/>
              <w:rPr>
                <w:rFonts w:asciiTheme="majorBidi" w:eastAsiaTheme="minorEastAsia" w:hAnsiTheme="majorBidi" w:cstheme="majorBidi"/>
                <w:sz w:val="18"/>
                <w:szCs w:val="18"/>
                <w:lang w:val="en-US" w:eastAsia="fr-FR"/>
              </w:rPr>
            </w:pPr>
            <w:r w:rsidRPr="00FB610A">
              <w:rPr>
                <w:rFonts w:ascii="Cambria Math" w:hAnsi="Cambria Math" w:cs="Cambria Math"/>
                <w:color w:val="000000"/>
                <w:sz w:val="18"/>
                <w:szCs w:val="18"/>
              </w:rPr>
              <w:t>𝐿𝑖</w:t>
            </w:r>
            <w:r w:rsidRPr="00FB610A">
              <w:rPr>
                <w:rFonts w:asciiTheme="majorBidi" w:hAnsiTheme="majorBidi" w:cstheme="majorBidi"/>
                <w:color w:val="000000"/>
                <w:sz w:val="18"/>
                <w:szCs w:val="18"/>
              </w:rPr>
              <w:t xml:space="preserve"> – </w:t>
            </w:r>
            <w:r w:rsidRPr="00FB610A">
              <w:rPr>
                <w:rFonts w:ascii="Cambria Math" w:hAnsi="Cambria Math" w:cs="Cambria Math"/>
                <w:color w:val="000000"/>
                <w:sz w:val="18"/>
                <w:szCs w:val="18"/>
              </w:rPr>
              <w:t>𝑀𝑐𝐿𝑒𝑜𝑑</w:t>
            </w:r>
            <w:r w:rsidRPr="00FB610A">
              <w:rPr>
                <w:rFonts w:asciiTheme="majorBidi" w:hAnsiTheme="majorBidi" w:cstheme="majorBidi"/>
                <w:color w:val="000000"/>
                <w:sz w:val="18"/>
                <w:szCs w:val="18"/>
                <w:vertAlign w:val="superscript"/>
              </w:rPr>
              <w:t>2</w:t>
            </w:r>
            <w:r w:rsidRPr="00FB610A">
              <w:rPr>
                <w:rFonts w:asciiTheme="majorBidi" w:hAnsiTheme="majorBidi" w:cstheme="majorBidi"/>
                <w:color w:val="000000"/>
                <w:sz w:val="18"/>
                <w:szCs w:val="18"/>
              </w:rPr>
              <w:t>(20)</w:t>
            </w:r>
          </w:p>
        </w:tc>
        <w:tc>
          <w:tcPr>
            <w:tcW w:w="2807" w:type="dxa"/>
            <w:gridSpan w:val="2"/>
            <w:tcBorders>
              <w:top w:val="single" w:sz="4" w:space="0" w:color="auto"/>
              <w:left w:val="single" w:sz="4" w:space="0" w:color="auto"/>
              <w:bottom w:val="single" w:sz="4" w:space="0" w:color="auto"/>
              <w:right w:val="single" w:sz="4" w:space="0" w:color="auto"/>
            </w:tcBorders>
          </w:tcPr>
          <w:p w:rsidR="002F5E88" w:rsidRPr="00FB610A" w:rsidRDefault="002F5E88" w:rsidP="00B4189D">
            <w:pPr>
              <w:spacing w:after="0" w:line="240" w:lineRule="auto"/>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26.5994</w:t>
            </w:r>
          </w:p>
        </w:tc>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E88" w:rsidRPr="00FB610A" w:rsidRDefault="002F5E88" w:rsidP="00B4189D">
            <w:pPr>
              <w:jc w:val="center"/>
              <w:rPr>
                <w:rFonts w:asciiTheme="majorBidi" w:eastAsiaTheme="minorEastAsia" w:hAnsiTheme="majorBidi" w:cstheme="majorBidi"/>
                <w:sz w:val="18"/>
                <w:szCs w:val="18"/>
                <w:lang w:val="en-US" w:eastAsia="fr-FR"/>
              </w:rPr>
            </w:pPr>
            <w:r w:rsidRPr="00FB610A">
              <w:rPr>
                <w:rFonts w:asciiTheme="majorBidi" w:eastAsiaTheme="minorEastAsia" w:hAnsiTheme="majorBidi" w:cstheme="majorBidi"/>
                <w:sz w:val="18"/>
                <w:szCs w:val="18"/>
                <w:lang w:val="en-US" w:eastAsia="fr-FR"/>
              </w:rPr>
              <w:t>1.0000</w:t>
            </w:r>
          </w:p>
        </w:tc>
      </w:tr>
    </w:tbl>
    <w:p w:rsidR="002F5E88" w:rsidRDefault="002F5E88" w:rsidP="002F5E88">
      <w:pPr>
        <w:autoSpaceDE w:val="0"/>
        <w:autoSpaceDN w:val="0"/>
        <w:adjustRightInd w:val="0"/>
        <w:spacing w:after="0" w:line="240" w:lineRule="auto"/>
        <w:jc w:val="both"/>
        <w:rPr>
          <w:rFonts w:ascii="Times New Roman" w:hAnsi="Times New Roman" w:cs="Times New Roman"/>
          <w:color w:val="100E0C"/>
          <w:sz w:val="24"/>
          <w:szCs w:val="24"/>
        </w:rPr>
      </w:pPr>
    </w:p>
    <w:p w:rsidR="002F5E88" w:rsidRDefault="002F5E88" w:rsidP="002F5E88">
      <w:pPr>
        <w:autoSpaceDE w:val="0"/>
        <w:autoSpaceDN w:val="0"/>
        <w:adjustRightInd w:val="0"/>
        <w:spacing w:after="0" w:line="240" w:lineRule="auto"/>
        <w:jc w:val="both"/>
        <w:rPr>
          <w:rFonts w:ascii="Times New Roman" w:hAnsi="Times New Roman" w:cs="Times New Roman"/>
          <w:color w:val="100E0C"/>
          <w:sz w:val="24"/>
          <w:szCs w:val="24"/>
          <w:lang w:val="en-US"/>
        </w:rPr>
      </w:pPr>
      <w:r w:rsidRPr="00A24C05">
        <w:rPr>
          <w:rFonts w:ascii="Times New Roman" w:hAnsi="Times New Roman" w:cs="Times New Roman"/>
          <w:color w:val="100E0C"/>
          <w:sz w:val="24"/>
          <w:szCs w:val="24"/>
          <w:lang w:val="en-US"/>
        </w:rPr>
        <w:t>The ARCH</w:t>
      </w:r>
      <w:r>
        <w:rPr>
          <w:rFonts w:ascii="Times New Roman" w:hAnsi="Times New Roman" w:cs="Times New Roman"/>
          <w:color w:val="100E0C"/>
          <w:sz w:val="24"/>
          <w:szCs w:val="24"/>
          <w:lang w:val="en-US"/>
        </w:rPr>
        <w:t xml:space="preserve"> </w:t>
      </w:r>
      <w:r w:rsidRPr="00A24C05">
        <w:rPr>
          <w:rFonts w:ascii="Times New Roman" w:hAnsi="Times New Roman" w:cs="Times New Roman"/>
          <w:color w:val="100E0C"/>
          <w:sz w:val="24"/>
          <w:szCs w:val="24"/>
          <w:lang w:val="en-US"/>
        </w:rPr>
        <w:t>and GARCH term is</w:t>
      </w:r>
      <w:r w:rsidRPr="00A24C05">
        <w:rPr>
          <w:lang w:val="en-US"/>
        </w:rPr>
        <w:t xml:space="preserve"> </w:t>
      </w:r>
      <w:r w:rsidRPr="00A24C05">
        <w:rPr>
          <w:rFonts w:ascii="Times New Roman" w:hAnsi="Times New Roman" w:cs="Times New Roman"/>
          <w:color w:val="100E0C"/>
          <w:sz w:val="24"/>
          <w:szCs w:val="24"/>
          <w:lang w:val="en-US"/>
        </w:rPr>
        <w:t xml:space="preserve">positive and significant, implying volatility persistence or volatility clustering in the </w:t>
      </w:r>
      <w:r w:rsidRPr="0006703C">
        <w:rPr>
          <w:rFonts w:ascii="Times New Roman" w:hAnsi="Times New Roman" w:cs="Times New Roman"/>
          <w:color w:val="100E0C"/>
          <w:sz w:val="24"/>
          <w:szCs w:val="24"/>
          <w:lang w:val="en-US"/>
        </w:rPr>
        <w:t>JPY/USD and NIKKEI225 index in first difference</w:t>
      </w:r>
      <w:r w:rsidRPr="00A24C05">
        <w:rPr>
          <w:rFonts w:ascii="Times New Roman" w:hAnsi="Times New Roman" w:cs="Times New Roman"/>
          <w:color w:val="100E0C"/>
          <w:sz w:val="24"/>
          <w:szCs w:val="24"/>
          <w:lang w:val="en-US"/>
        </w:rPr>
        <w:t xml:space="preserve">.  </w:t>
      </w:r>
      <w:r>
        <w:rPr>
          <w:rFonts w:ascii="Times New Roman" w:hAnsi="Times New Roman" w:cs="Times New Roman"/>
          <w:color w:val="100E0C"/>
          <w:sz w:val="24"/>
          <w:szCs w:val="24"/>
          <w:lang w:val="en-US"/>
        </w:rPr>
        <w:t>The f</w:t>
      </w:r>
      <w:r w:rsidRPr="0016051D">
        <w:rPr>
          <w:rFonts w:ascii="Times New Roman" w:hAnsi="Times New Roman" w:cs="Times New Roman"/>
          <w:color w:val="100E0C"/>
          <w:sz w:val="24"/>
          <w:szCs w:val="24"/>
          <w:lang w:val="en-US"/>
        </w:rPr>
        <w:t>ractional</w:t>
      </w:r>
      <w:r>
        <w:rPr>
          <w:rFonts w:ascii="Times New Roman" w:hAnsi="Times New Roman" w:cs="Times New Roman"/>
          <w:color w:val="100E0C"/>
          <w:sz w:val="24"/>
          <w:szCs w:val="24"/>
          <w:lang w:val="en-US"/>
        </w:rPr>
        <w:t xml:space="preserve"> integrated coeff</w:t>
      </w:r>
      <w:r w:rsidRPr="0016051D">
        <w:rPr>
          <w:rFonts w:ascii="Times New Roman" w:hAnsi="Times New Roman" w:cs="Times New Roman"/>
          <w:color w:val="100E0C"/>
          <w:sz w:val="24"/>
          <w:szCs w:val="24"/>
          <w:lang w:val="en-US"/>
        </w:rPr>
        <w:t>icient</w:t>
      </w:r>
      <w:r>
        <w:rPr>
          <w:rFonts w:ascii="Times New Roman" w:hAnsi="Times New Roman" w:cs="Times New Roman"/>
          <w:color w:val="100E0C"/>
          <w:sz w:val="24"/>
          <w:szCs w:val="24"/>
          <w:lang w:val="en-US"/>
        </w:rPr>
        <w:t xml:space="preserve"> (</w:t>
      </w:r>
      <w:r>
        <w:rPr>
          <w:rFonts w:ascii="Times New Roman" w:hAnsi="Times New Roman" w:cs="Times New Roman" w:hint="eastAsia"/>
          <w:color w:val="100E0C"/>
          <w:sz w:val="24"/>
          <w:szCs w:val="24"/>
          <w:lang w:val="en-US"/>
        </w:rPr>
        <w:t>d)</w:t>
      </w:r>
      <w:r>
        <w:rPr>
          <w:rFonts w:ascii="Times New Roman" w:hAnsi="Times New Roman" w:cs="Times New Roman"/>
          <w:color w:val="100E0C"/>
          <w:sz w:val="24"/>
          <w:szCs w:val="24"/>
          <w:lang w:val="en-US"/>
        </w:rPr>
        <w:t xml:space="preserve"> </w:t>
      </w:r>
      <w:r w:rsidRPr="0016051D">
        <w:rPr>
          <w:rFonts w:ascii="Times New Roman" w:hAnsi="Times New Roman" w:cs="Times New Roman"/>
          <w:color w:val="100E0C"/>
          <w:sz w:val="24"/>
          <w:szCs w:val="24"/>
          <w:lang w:val="en-US"/>
        </w:rPr>
        <w:t xml:space="preserve">is </w:t>
      </w:r>
      <w:r w:rsidRPr="006659A6">
        <w:rPr>
          <w:rFonts w:asciiTheme="majorBidi" w:hAnsiTheme="majorBidi" w:cstheme="majorBidi"/>
          <w:color w:val="100E0C"/>
          <w:sz w:val="24"/>
          <w:szCs w:val="24"/>
          <w:lang w:val="en-US"/>
        </w:rPr>
        <w:t xml:space="preserve">highly significant, indicating a high level of persistence in conditional variances.  The JPY/USD and NIKKEI225 index addressed the higher persistence regardless of time </w:t>
      </w:r>
      <w:proofErr w:type="spellStart"/>
      <w:r w:rsidRPr="006659A6">
        <w:rPr>
          <w:rFonts w:asciiTheme="majorBidi" w:hAnsiTheme="majorBidi" w:cstheme="majorBidi"/>
          <w:color w:val="100E0C"/>
          <w:sz w:val="24"/>
          <w:szCs w:val="24"/>
          <w:lang w:val="en-US"/>
        </w:rPr>
        <w:t>intervals.The</w:t>
      </w:r>
      <w:proofErr w:type="spellEnd"/>
      <w:r w:rsidRPr="006659A6">
        <w:rPr>
          <w:rFonts w:asciiTheme="majorBidi" w:hAnsiTheme="majorBidi" w:cstheme="majorBidi"/>
          <w:color w:val="100E0C"/>
          <w:sz w:val="24"/>
          <w:szCs w:val="24"/>
          <w:lang w:val="en-US"/>
        </w:rPr>
        <w:t xml:space="preserve"> ARCH effect </w:t>
      </w: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dcc</m:t>
            </m:r>
          </m:sub>
        </m:sSub>
      </m:oMath>
      <w:r w:rsidRPr="006659A6">
        <w:rPr>
          <w:rFonts w:asciiTheme="majorBidi" w:hAnsiTheme="majorBidi" w:cstheme="majorBidi"/>
          <w:color w:val="100E0C"/>
          <w:sz w:val="24"/>
          <w:szCs w:val="24"/>
          <w:lang w:val="en-US"/>
        </w:rPr>
        <w:t xml:space="preserve">is positive and significant, underlying the importance of shocks between the JPY/USD and NIKKEI225 index. For the GARCH </w:t>
      </w:r>
      <w:proofErr w:type="gramStart"/>
      <w:r w:rsidRPr="006659A6">
        <w:rPr>
          <w:rFonts w:asciiTheme="majorBidi" w:hAnsiTheme="majorBidi" w:cstheme="majorBidi"/>
          <w:color w:val="100E0C"/>
          <w:sz w:val="24"/>
          <w:szCs w:val="24"/>
          <w:lang w:val="en-US"/>
        </w:rPr>
        <w:t xml:space="preserve">effects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dcc</m:t>
            </m:r>
          </m:sub>
        </m:sSub>
      </m:oMath>
      <w:r w:rsidRPr="006659A6">
        <w:rPr>
          <w:rFonts w:asciiTheme="majorBidi" w:hAnsiTheme="majorBidi" w:cstheme="majorBidi"/>
          <w:color w:val="100E0C"/>
          <w:sz w:val="24"/>
          <w:szCs w:val="24"/>
          <w:lang w:val="en-US"/>
        </w:rPr>
        <w:t xml:space="preserve">, the parameters are significant and very close to one for all JPY/USD and NIKKEI225 index in first difference, confirming the higher persistence of  volatility between the JPY/USD and </w:t>
      </w:r>
      <w:r w:rsidRPr="002F5E88">
        <w:rPr>
          <w:rFonts w:asciiTheme="majorBidi" w:hAnsiTheme="majorBidi" w:cstheme="majorBidi"/>
          <w:color w:val="100E0C"/>
          <w:sz w:val="24"/>
          <w:szCs w:val="24"/>
          <w:lang w:val="en-US"/>
        </w:rPr>
        <w:t>NIKKEI225 index</w:t>
      </w:r>
      <w:r w:rsidRPr="006659A6">
        <w:rPr>
          <w:rFonts w:asciiTheme="majorBidi" w:hAnsiTheme="majorBidi" w:cstheme="majorBidi"/>
          <w:color w:val="100E0C"/>
          <w:sz w:val="24"/>
          <w:szCs w:val="24"/>
          <w:lang w:val="en-US"/>
        </w:rPr>
        <w:t>. The sum of these parameters (</w:t>
      </w: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dcc</m:t>
            </m:r>
          </m:sub>
        </m:sSub>
      </m:oMath>
      <w:r w:rsidRPr="006659A6">
        <w:rPr>
          <w:rFonts w:asciiTheme="majorBidi" w:eastAsiaTheme="minorEastAsia" w:hAnsiTheme="majorBidi" w:cstheme="majorBidi"/>
          <w:sz w:val="24"/>
          <w:szCs w:val="24"/>
          <w:lang w:val="en-US"/>
        </w:rPr>
        <w:t>+</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dcc</m:t>
            </m:r>
          </m:sub>
        </m:sSub>
      </m:oMath>
      <w:r w:rsidRPr="006659A6">
        <w:rPr>
          <w:rFonts w:asciiTheme="majorBidi" w:eastAsiaTheme="minorEastAsia" w:hAnsiTheme="majorBidi" w:cstheme="majorBidi"/>
          <w:sz w:val="24"/>
          <w:szCs w:val="24"/>
          <w:lang w:val="en-US"/>
        </w:rPr>
        <w:t>)</w:t>
      </w:r>
      <w:r w:rsidRPr="006659A6">
        <w:rPr>
          <w:rFonts w:asciiTheme="majorBidi" w:hAnsiTheme="majorBidi" w:cstheme="majorBidi"/>
          <w:sz w:val="24"/>
          <w:szCs w:val="24"/>
          <w:lang w:val="en-US"/>
        </w:rPr>
        <w:t xml:space="preserve"> </w:t>
      </w:r>
      <w:r w:rsidRPr="006659A6">
        <w:rPr>
          <w:rFonts w:asciiTheme="majorBidi" w:eastAsiaTheme="minorEastAsia" w:hAnsiTheme="majorBidi" w:cstheme="majorBidi"/>
          <w:sz w:val="24"/>
          <w:szCs w:val="24"/>
          <w:lang w:val="en-US"/>
        </w:rPr>
        <w:t>in each model is less than unity and this shows that conditional pair -wise correlations are mean-reverting.</w:t>
      </w:r>
      <w:r>
        <w:rPr>
          <w:rFonts w:ascii="Times New Roman" w:hAnsi="Times New Roman" w:cs="Times New Roman"/>
          <w:color w:val="100E0C"/>
          <w:sz w:val="24"/>
          <w:szCs w:val="24"/>
          <w:lang w:val="en-US"/>
        </w:rPr>
        <w:t xml:space="preserve"> </w:t>
      </w:r>
      <w:r w:rsidRPr="0000168E">
        <w:rPr>
          <w:rFonts w:ascii="Times New Roman" w:hAnsi="Times New Roman" w:cs="Times New Roman"/>
          <w:color w:val="100E0C"/>
          <w:sz w:val="24"/>
          <w:szCs w:val="24"/>
          <w:lang w:val="en-US"/>
        </w:rPr>
        <w:t xml:space="preserve">In sum, the significance of the parameters, especially (d), </w:t>
      </w: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dcc</m:t>
            </m:r>
          </m:sub>
        </m:sSub>
      </m:oMath>
      <w:r w:rsidRPr="0000168E">
        <w:rPr>
          <w:rFonts w:asciiTheme="majorBidi" w:eastAsiaTheme="minorEastAsia" w:hAnsiTheme="majorBidi" w:cstheme="majorBidi"/>
          <w:sz w:val="24"/>
          <w:szCs w:val="24"/>
          <w:lang w:val="en-US"/>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dcc</m:t>
            </m:r>
          </m:sub>
        </m:sSub>
      </m:oMath>
      <w:r w:rsidRPr="0000168E">
        <w:rPr>
          <w:rFonts w:asciiTheme="majorBidi" w:eastAsiaTheme="minorEastAsia" w:hAnsiTheme="majorBidi" w:cstheme="majorBidi"/>
          <w:sz w:val="24"/>
          <w:szCs w:val="24"/>
          <w:lang w:val="en-US"/>
        </w:rPr>
        <w:t>indicates the existence of the dynamic and time-varying long-memory features.</w:t>
      </w:r>
      <w:r w:rsidRPr="00301667">
        <w:rPr>
          <w:rFonts w:ascii="Times New Roman" w:hAnsi="Times New Roman" w:cs="Times New Roman"/>
          <w:color w:val="100E0C"/>
          <w:lang w:val="en-US"/>
        </w:rPr>
        <w:t xml:space="preserve">Similarly, the average conditional correlation </w:t>
      </w:r>
      <m:oMath>
        <m:r>
          <w:rPr>
            <w:rFonts w:ascii="Cambria Math" w:hAnsi="Cambria Math" w:cstheme="majorBidi"/>
            <w:sz w:val="24"/>
            <w:szCs w:val="24"/>
            <w:lang w:val="en-US"/>
          </w:rPr>
          <m:t xml:space="preserve"> </m:t>
        </m:r>
        <m:r>
          <w:rPr>
            <w:rFonts w:ascii="Cambria Math" w:hAnsi="Cambria Math" w:cstheme="majorBidi"/>
            <w:sz w:val="24"/>
            <w:szCs w:val="24"/>
          </w:rPr>
          <m:t>Average</m:t>
        </m:r>
        <m:r>
          <w:rPr>
            <w:rFonts w:ascii="Cambria Math" w:hAnsi="Cambria Math" w:cstheme="majorBidi"/>
            <w:sz w:val="24"/>
            <w:szCs w:val="24"/>
            <w:lang w:val="en-US"/>
          </w:rPr>
          <m:t xml:space="preserve"> </m:t>
        </m:r>
        <m:sSub>
          <m:sSubPr>
            <m:ctrlPr>
              <w:rPr>
                <w:rFonts w:ascii="Cambria Math" w:hAnsi="Cambria Math" w:cstheme="majorBidi"/>
                <w:i/>
                <w:sz w:val="24"/>
                <w:szCs w:val="24"/>
              </w:rPr>
            </m:ctrlPr>
          </m:sSubPr>
          <m:e>
            <m:r>
              <w:rPr>
                <w:rFonts w:ascii="Cambria Math" w:hAnsi="Cambria Math" w:cstheme="majorBidi"/>
                <w:sz w:val="24"/>
                <w:szCs w:val="24"/>
              </w:rPr>
              <m:t>COR</m:t>
            </m:r>
          </m:e>
          <m:sub>
            <m:r>
              <w:rPr>
                <w:rFonts w:ascii="Cambria Math" w:hAnsi="Cambria Math" w:cstheme="majorBidi"/>
                <w:sz w:val="24"/>
                <w:szCs w:val="24"/>
              </w:rPr>
              <m:t>ij</m:t>
            </m:r>
          </m:sub>
        </m:sSub>
      </m:oMath>
      <w:r w:rsidRPr="00301667">
        <w:rPr>
          <w:sz w:val="24"/>
          <w:szCs w:val="24"/>
          <w:lang w:val="en-US"/>
        </w:rPr>
        <w:t xml:space="preserve"> </w:t>
      </w:r>
      <w:r w:rsidRPr="00301667">
        <w:rPr>
          <w:rFonts w:ascii="Times New Roman" w:eastAsiaTheme="minorEastAsia" w:hAnsi="Times New Roman" w:cs="Times New Roman"/>
          <w:sz w:val="24"/>
          <w:szCs w:val="24"/>
          <w:lang w:val="en-US"/>
        </w:rPr>
        <w:t>were all positive and significant at the 5% level, indicating bi-directional causality between JPY/USD and NIKKEI225 index</w:t>
      </w:r>
      <w:r>
        <w:rPr>
          <w:rFonts w:ascii="Times New Roman" w:eastAsiaTheme="minorEastAsia" w:hAnsi="Times New Roman" w:cs="Times New Roman"/>
          <w:sz w:val="24"/>
          <w:szCs w:val="24"/>
          <w:lang w:val="en-US"/>
        </w:rPr>
        <w:t>.</w:t>
      </w:r>
      <w:r>
        <w:rPr>
          <w:rFonts w:ascii="Times New Roman" w:hAnsi="Times New Roman" w:cs="Times New Roman"/>
          <w:color w:val="100E0C"/>
          <w:sz w:val="24"/>
          <w:szCs w:val="24"/>
          <w:lang w:val="en-US"/>
        </w:rPr>
        <w:t xml:space="preserve"> </w:t>
      </w:r>
      <w:r w:rsidRPr="00AC5567">
        <w:rPr>
          <w:rFonts w:ascii="Times New Roman" w:hAnsi="Times New Roman" w:cs="Times New Roman"/>
          <w:color w:val="100E0C"/>
          <w:sz w:val="24"/>
          <w:szCs w:val="24"/>
          <w:lang w:val="en-US"/>
        </w:rPr>
        <w:t xml:space="preserve">According to the diagnostic tests, </w:t>
      </w:r>
      <w:r>
        <w:rPr>
          <w:rFonts w:ascii="Times New Roman" w:hAnsi="Times New Roman" w:cs="Times New Roman"/>
          <w:color w:val="100E0C"/>
          <w:sz w:val="24"/>
          <w:szCs w:val="24"/>
          <w:lang w:val="en-US"/>
        </w:rPr>
        <w:t>Kroner</w:t>
      </w:r>
      <w:r w:rsidRPr="00931B31">
        <w:rPr>
          <w:rFonts w:ascii="Times New Roman" w:hAnsi="Times New Roman" w:cs="Times New Roman"/>
          <w:color w:val="100E0C"/>
          <w:sz w:val="24"/>
          <w:szCs w:val="24"/>
          <w:lang w:val="en-US"/>
        </w:rPr>
        <w:t xml:space="preserve"> and Ng (1998) have confirmed the fact that only few</w:t>
      </w:r>
      <w:r>
        <w:rPr>
          <w:rFonts w:ascii="Times New Roman" w:hAnsi="Times New Roman" w:cs="Times New Roman"/>
          <w:color w:val="100E0C"/>
          <w:sz w:val="24"/>
          <w:szCs w:val="24"/>
          <w:lang w:val="en-US"/>
        </w:rPr>
        <w:t xml:space="preserve"> </w:t>
      </w:r>
      <w:r w:rsidRPr="00931B31">
        <w:rPr>
          <w:rFonts w:ascii="Times New Roman" w:hAnsi="Times New Roman" w:cs="Times New Roman"/>
          <w:color w:val="100E0C"/>
          <w:sz w:val="24"/>
          <w:szCs w:val="24"/>
          <w:lang w:val="en-US"/>
        </w:rPr>
        <w:t>diagnostic tests are kept to the multivariate GARCH-class models compared to the diverse diagnostic tests</w:t>
      </w:r>
      <w:r>
        <w:rPr>
          <w:rFonts w:ascii="Times New Roman" w:hAnsi="Times New Roman" w:cs="Times New Roman"/>
          <w:color w:val="100E0C"/>
          <w:sz w:val="24"/>
          <w:szCs w:val="24"/>
          <w:lang w:val="en-US"/>
        </w:rPr>
        <w:t xml:space="preserve"> </w:t>
      </w:r>
      <w:r w:rsidRPr="00931B31">
        <w:rPr>
          <w:rFonts w:ascii="Times New Roman" w:hAnsi="Times New Roman" w:cs="Times New Roman"/>
          <w:color w:val="100E0C"/>
          <w:sz w:val="24"/>
          <w:szCs w:val="24"/>
          <w:lang w:val="en-US"/>
        </w:rPr>
        <w:t xml:space="preserve">devoted to </w:t>
      </w:r>
      <w:proofErr w:type="spellStart"/>
      <w:r w:rsidRPr="00931B31">
        <w:rPr>
          <w:rFonts w:ascii="Times New Roman" w:hAnsi="Times New Roman" w:cs="Times New Roman"/>
          <w:color w:val="100E0C"/>
          <w:sz w:val="24"/>
          <w:szCs w:val="24"/>
          <w:lang w:val="en-US"/>
        </w:rPr>
        <w:t>univariate</w:t>
      </w:r>
      <w:proofErr w:type="spellEnd"/>
      <w:r w:rsidRPr="00931B31">
        <w:rPr>
          <w:rFonts w:ascii="Times New Roman" w:hAnsi="Times New Roman" w:cs="Times New Roman"/>
          <w:color w:val="100E0C"/>
          <w:sz w:val="24"/>
          <w:szCs w:val="24"/>
          <w:lang w:val="en-US"/>
        </w:rPr>
        <w:t xml:space="preserve"> counterparts. Furthermore, </w:t>
      </w:r>
      <w:proofErr w:type="spellStart"/>
      <w:r w:rsidRPr="00931B31">
        <w:rPr>
          <w:rFonts w:ascii="Times New Roman" w:hAnsi="Times New Roman" w:cs="Times New Roman"/>
          <w:color w:val="100E0C"/>
          <w:sz w:val="24"/>
          <w:szCs w:val="24"/>
          <w:lang w:val="en-US"/>
        </w:rPr>
        <w:t>Bauwens</w:t>
      </w:r>
      <w:proofErr w:type="spellEnd"/>
      <w:r w:rsidRPr="00931B31">
        <w:rPr>
          <w:rFonts w:ascii="Times New Roman" w:hAnsi="Times New Roman" w:cs="Times New Roman"/>
          <w:color w:val="100E0C"/>
          <w:sz w:val="24"/>
          <w:szCs w:val="24"/>
          <w:lang w:val="en-US"/>
        </w:rPr>
        <w:t xml:space="preserve"> et al. (2006) have noted that the existing</w:t>
      </w:r>
      <w:r>
        <w:rPr>
          <w:rFonts w:ascii="Times New Roman" w:hAnsi="Times New Roman" w:cs="Times New Roman"/>
          <w:color w:val="100E0C"/>
          <w:sz w:val="24"/>
          <w:szCs w:val="24"/>
          <w:lang w:val="en-US"/>
        </w:rPr>
        <w:t xml:space="preserve"> </w:t>
      </w:r>
      <w:r w:rsidRPr="00931B31">
        <w:rPr>
          <w:rFonts w:ascii="Times New Roman" w:hAnsi="Times New Roman" w:cs="Times New Roman"/>
          <w:color w:val="100E0C"/>
          <w:sz w:val="24"/>
          <w:szCs w:val="24"/>
          <w:lang w:val="en-US"/>
        </w:rPr>
        <w:t xml:space="preserve">literature on multivariate diagnostics is sparse compared to the </w:t>
      </w:r>
      <w:proofErr w:type="spellStart"/>
      <w:r w:rsidRPr="00931B31">
        <w:rPr>
          <w:rFonts w:ascii="Times New Roman" w:hAnsi="Times New Roman" w:cs="Times New Roman"/>
          <w:color w:val="100E0C"/>
          <w:sz w:val="24"/>
          <w:szCs w:val="24"/>
          <w:lang w:val="en-US"/>
        </w:rPr>
        <w:t>univariate</w:t>
      </w:r>
      <w:proofErr w:type="spellEnd"/>
      <w:r w:rsidRPr="00931B31">
        <w:rPr>
          <w:rFonts w:ascii="Times New Roman" w:hAnsi="Times New Roman" w:cs="Times New Roman"/>
          <w:color w:val="100E0C"/>
          <w:sz w:val="24"/>
          <w:szCs w:val="24"/>
          <w:lang w:val="en-US"/>
        </w:rPr>
        <w:t xml:space="preserve"> case. In our study, we refer to the</w:t>
      </w:r>
      <w:r>
        <w:rPr>
          <w:rFonts w:ascii="Times New Roman" w:hAnsi="Times New Roman" w:cs="Times New Roman"/>
          <w:color w:val="100E0C"/>
          <w:sz w:val="24"/>
          <w:szCs w:val="24"/>
          <w:lang w:val="en-US"/>
        </w:rPr>
        <w:t xml:space="preserve"> </w:t>
      </w:r>
      <w:r w:rsidRPr="00931B31">
        <w:rPr>
          <w:rFonts w:ascii="Times New Roman" w:hAnsi="Times New Roman" w:cs="Times New Roman"/>
          <w:color w:val="100E0C"/>
          <w:sz w:val="24"/>
          <w:szCs w:val="24"/>
          <w:lang w:val="en-US"/>
        </w:rPr>
        <w:t>most broadly used diagnostic tests, namely the Hosking's and Li and McLeod's Multivariate Portmanteau</w:t>
      </w:r>
      <w:r>
        <w:rPr>
          <w:rFonts w:ascii="Times New Roman" w:hAnsi="Times New Roman" w:cs="Times New Roman"/>
          <w:color w:val="100E0C"/>
          <w:sz w:val="24"/>
          <w:szCs w:val="24"/>
          <w:lang w:val="en-US"/>
        </w:rPr>
        <w:t xml:space="preserve"> </w:t>
      </w:r>
      <w:r w:rsidRPr="00931B31">
        <w:rPr>
          <w:rFonts w:ascii="Times New Roman" w:hAnsi="Times New Roman" w:cs="Times New Roman"/>
          <w:color w:val="100E0C"/>
          <w:sz w:val="24"/>
          <w:szCs w:val="24"/>
          <w:lang w:val="en-US"/>
        </w:rPr>
        <w:t>statistics on both standardized and squared standardized residuals. According to Hosking (1980), Li and</w:t>
      </w:r>
      <w:r>
        <w:rPr>
          <w:rFonts w:ascii="Times New Roman" w:hAnsi="Times New Roman" w:cs="Times New Roman"/>
          <w:color w:val="100E0C"/>
          <w:sz w:val="24"/>
          <w:szCs w:val="24"/>
          <w:lang w:val="en-US"/>
        </w:rPr>
        <w:t xml:space="preserve"> </w:t>
      </w:r>
      <w:r w:rsidRPr="00931B31">
        <w:rPr>
          <w:rFonts w:ascii="Times New Roman" w:hAnsi="Times New Roman" w:cs="Times New Roman"/>
          <w:color w:val="100E0C"/>
          <w:sz w:val="24"/>
          <w:szCs w:val="24"/>
          <w:lang w:val="en-US"/>
        </w:rPr>
        <w:t>McLeod (1981) and McLeod and Li (1983) autocorrelation</w:t>
      </w:r>
      <w:r>
        <w:rPr>
          <w:rFonts w:ascii="Times New Roman" w:hAnsi="Times New Roman" w:cs="Times New Roman"/>
          <w:color w:val="100E0C"/>
          <w:sz w:val="24"/>
          <w:szCs w:val="24"/>
          <w:lang w:val="en-US"/>
        </w:rPr>
        <w:t xml:space="preserve"> test results reported </w:t>
      </w:r>
      <w:r w:rsidRPr="002F5E88">
        <w:rPr>
          <w:rFonts w:ascii="Times New Roman" w:hAnsi="Times New Roman" w:cs="Times New Roman"/>
          <w:color w:val="100E0C"/>
          <w:sz w:val="24"/>
          <w:szCs w:val="24"/>
          <w:lang w:val="en-US"/>
        </w:rPr>
        <w:t>in Table 5</w:t>
      </w:r>
      <w:r w:rsidRPr="00931B31">
        <w:rPr>
          <w:rFonts w:ascii="Times New Roman" w:hAnsi="Times New Roman" w:cs="Times New Roman"/>
          <w:color w:val="100E0C"/>
          <w:sz w:val="24"/>
          <w:szCs w:val="24"/>
          <w:lang w:val="en-US"/>
        </w:rPr>
        <w:t xml:space="preserve"> the multivariate diagnostic tests allow accepting the null hypothesis of no serial</w:t>
      </w:r>
      <w:r>
        <w:rPr>
          <w:rFonts w:ascii="Times New Roman" w:hAnsi="Times New Roman" w:cs="Times New Roman"/>
          <w:color w:val="100E0C"/>
          <w:sz w:val="24"/>
          <w:szCs w:val="24"/>
          <w:lang w:val="en-US"/>
        </w:rPr>
        <w:t xml:space="preserve"> </w:t>
      </w:r>
      <w:r w:rsidRPr="00931B31">
        <w:rPr>
          <w:rFonts w:ascii="Times New Roman" w:hAnsi="Times New Roman" w:cs="Times New Roman"/>
          <w:color w:val="100E0C"/>
          <w:sz w:val="24"/>
          <w:szCs w:val="24"/>
          <w:lang w:val="en-US"/>
        </w:rPr>
        <w:t>correlation on squared standardized residuals and thus there is no evidence of statistical misspecification.</w:t>
      </w:r>
    </w:p>
    <w:p w:rsidR="005257D6" w:rsidRDefault="005257D6" w:rsidP="005257D6">
      <w:pPr>
        <w:jc w:val="center"/>
      </w:pPr>
      <w:r w:rsidRPr="008F4238">
        <w:rPr>
          <w:noProof/>
          <w:lang w:eastAsia="fr-FR"/>
        </w:rPr>
        <w:lastRenderedPageBreak/>
        <w:drawing>
          <wp:inline distT="0" distB="0" distL="0" distR="0" wp14:anchorId="7862A39C" wp14:editId="7B2B8750">
            <wp:extent cx="5429250" cy="17430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9237" cy="1759123"/>
                    </a:xfrm>
                    <a:prstGeom prst="rect">
                      <a:avLst/>
                    </a:prstGeom>
                    <a:noFill/>
                    <a:ln>
                      <a:noFill/>
                    </a:ln>
                  </pic:spPr>
                </pic:pic>
              </a:graphicData>
            </a:graphic>
          </wp:inline>
        </w:drawing>
      </w:r>
    </w:p>
    <w:p w:rsidR="005257D6" w:rsidRPr="00F74F66" w:rsidRDefault="005257D6" w:rsidP="005257D6">
      <w:pPr>
        <w:jc w:val="center"/>
        <w:rPr>
          <w:sz w:val="24"/>
          <w:szCs w:val="24"/>
          <w:lang w:val="en-US"/>
        </w:rPr>
      </w:pPr>
      <w:r>
        <w:rPr>
          <w:rFonts w:ascii="Times New Roman" w:hAnsi="Times New Roman" w:cs="Times New Roman"/>
          <w:b/>
          <w:bCs/>
          <w:color w:val="000000"/>
          <w:sz w:val="24"/>
          <w:szCs w:val="24"/>
          <w:lang w:val="en-US"/>
        </w:rPr>
        <w:t>Figure.2.</w:t>
      </w:r>
      <w:r w:rsidRPr="00F74F66">
        <w:rPr>
          <w:rFonts w:ascii="Times New Roman" w:hAnsi="Times New Roman" w:cs="Times New Roman"/>
          <w:color w:val="000000"/>
          <w:sz w:val="24"/>
          <w:szCs w:val="24"/>
          <w:lang w:val="en-US"/>
        </w:rPr>
        <w:t xml:space="preserve"> </w:t>
      </w:r>
      <w:proofErr w:type="gramStart"/>
      <w:r w:rsidRPr="004D7365">
        <w:rPr>
          <w:rFonts w:ascii="Times New Roman" w:hAnsi="Times New Roman" w:cs="Times New Roman"/>
          <w:b/>
          <w:bCs/>
          <w:color w:val="000000"/>
          <w:sz w:val="24"/>
          <w:szCs w:val="24"/>
          <w:lang w:val="en-US"/>
        </w:rPr>
        <w:t>The</w:t>
      </w:r>
      <w:proofErr w:type="gramEnd"/>
      <w:r w:rsidRPr="004D7365">
        <w:rPr>
          <w:rFonts w:ascii="Times New Roman" w:hAnsi="Times New Roman" w:cs="Times New Roman"/>
          <w:b/>
          <w:bCs/>
          <w:color w:val="000000"/>
          <w:sz w:val="24"/>
          <w:szCs w:val="24"/>
          <w:lang w:val="en-US"/>
        </w:rPr>
        <w:t xml:space="preserve"> DCC behavior over time.</w:t>
      </w:r>
    </w:p>
    <w:p w:rsidR="00FB610A" w:rsidRPr="005B7AF3" w:rsidRDefault="00FB610A" w:rsidP="00FB610A">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sidRPr="005B7AF3">
        <w:rPr>
          <w:rFonts w:ascii="Times New Roman" w:hAnsi="Times New Roman" w:cs="Times New Roman"/>
          <w:color w:val="000000"/>
          <w:sz w:val="24"/>
          <w:szCs w:val="24"/>
          <w:lang w:val="en-US"/>
        </w:rPr>
        <w:t>Fig</w:t>
      </w:r>
      <w:r>
        <w:rPr>
          <w:rFonts w:ascii="Times New Roman" w:hAnsi="Times New Roman" w:cs="Times New Roman"/>
          <w:color w:val="000000"/>
          <w:sz w:val="24"/>
          <w:szCs w:val="24"/>
          <w:lang w:val="en-US"/>
        </w:rPr>
        <w:t>ure</w:t>
      </w:r>
      <w:r w:rsidRPr="005B7AF3">
        <w:rPr>
          <w:rFonts w:ascii="Times New Roman" w:hAnsi="Times New Roman" w:cs="Times New Roman"/>
          <w:color w:val="000000"/>
          <w:sz w:val="24"/>
          <w:szCs w:val="24"/>
          <w:lang w:val="en-US"/>
        </w:rPr>
        <w:t>. 2 illustrates</w:t>
      </w:r>
      <w:r>
        <w:rPr>
          <w:rFonts w:ascii="Times New Roman" w:hAnsi="Times New Roman" w:cs="Times New Roman"/>
          <w:color w:val="000000"/>
          <w:sz w:val="24"/>
          <w:szCs w:val="24"/>
          <w:lang w:val="en-US"/>
        </w:rPr>
        <w:t xml:space="preserve"> </w:t>
      </w:r>
      <w:r w:rsidRPr="005B7AF3">
        <w:rPr>
          <w:rFonts w:ascii="Times New Roman" w:hAnsi="Times New Roman" w:cs="Times New Roman"/>
          <w:color w:val="000000"/>
          <w:sz w:val="24"/>
          <w:szCs w:val="24"/>
          <w:lang w:val="en-US"/>
        </w:rPr>
        <w:t>the evolution of the estimated dynamic conditional correlations dynamics among</w:t>
      </w:r>
      <w:r w:rsidRPr="00E56AF1">
        <w:rPr>
          <w:rFonts w:asciiTheme="majorBidi" w:eastAsiaTheme="minorEastAsia" w:hAnsiTheme="majorBidi" w:cstheme="majorBidi"/>
          <w:noProof/>
          <w:sz w:val="24"/>
          <w:szCs w:val="24"/>
          <w:lang w:val="en-US"/>
        </w:rPr>
        <w:t xml:space="preserve"> </w:t>
      </w:r>
      <w:r w:rsidRPr="009345E7">
        <w:rPr>
          <w:rFonts w:asciiTheme="majorBidi" w:eastAsiaTheme="minorEastAsia" w:hAnsiTheme="majorBidi" w:cstheme="majorBidi"/>
          <w:noProof/>
          <w:sz w:val="24"/>
          <w:szCs w:val="24"/>
          <w:lang w:val="en-US"/>
        </w:rPr>
        <w:t xml:space="preserve">exchange rate </w:t>
      </w:r>
      <w:r>
        <w:rPr>
          <w:rFonts w:asciiTheme="majorBidi" w:eastAsiaTheme="minorEastAsia" w:hAnsiTheme="majorBidi" w:cstheme="majorBidi"/>
          <w:noProof/>
          <w:sz w:val="24"/>
          <w:szCs w:val="24"/>
          <w:lang w:val="en-US"/>
        </w:rPr>
        <w:t>and stock index in first</w:t>
      </w:r>
      <w:r w:rsidRPr="00FB610A">
        <w:rPr>
          <w:lang w:val="en-US"/>
        </w:rPr>
        <w:t xml:space="preserve"> </w:t>
      </w:r>
      <w:proofErr w:type="gramStart"/>
      <w:r w:rsidRPr="00FB610A">
        <w:rPr>
          <w:rFonts w:asciiTheme="majorBidi" w:eastAsiaTheme="minorEastAsia" w:hAnsiTheme="majorBidi" w:cstheme="majorBidi"/>
          <w:noProof/>
          <w:sz w:val="24"/>
          <w:szCs w:val="24"/>
          <w:lang w:val="en-US"/>
        </w:rPr>
        <w:t>difference</w:t>
      </w:r>
      <w:r>
        <w:rPr>
          <w:rFonts w:asciiTheme="majorBidi" w:eastAsiaTheme="minorEastAsia" w:hAnsiTheme="majorBidi" w:cstheme="majorBidi"/>
          <w:noProof/>
          <w:sz w:val="24"/>
          <w:szCs w:val="24"/>
          <w:lang w:val="en-US"/>
        </w:rPr>
        <w:t xml:space="preserve"> </w:t>
      </w:r>
      <w:r w:rsidRPr="005B7AF3">
        <w:rPr>
          <w:rFonts w:ascii="Times New Roman" w:hAnsi="Times New Roman" w:cs="Times New Roman"/>
          <w:color w:val="000000"/>
          <w:sz w:val="24"/>
          <w:szCs w:val="24"/>
          <w:lang w:val="en-US"/>
        </w:rPr>
        <w:t>.</w:t>
      </w:r>
      <w:proofErr w:type="gramEnd"/>
      <w:r w:rsidRPr="005B7AF3">
        <w:rPr>
          <w:rFonts w:ascii="Times New Roman" w:hAnsi="Times New Roman" w:cs="Times New Roman"/>
          <w:color w:val="000000"/>
          <w:sz w:val="24"/>
          <w:szCs w:val="24"/>
          <w:lang w:val="en-US"/>
        </w:rPr>
        <w:t xml:space="preserve"> Compared to the pre-crises period, the estimated DCC show a decline during the post-crises period. Such evidence is in contrast with the findings of previous research on</w:t>
      </w:r>
      <w:r w:rsidRPr="00E56AF1">
        <w:rPr>
          <w:rFonts w:asciiTheme="majorBidi" w:eastAsiaTheme="minorEastAsia" w:hAnsiTheme="majorBidi" w:cstheme="majorBidi"/>
          <w:noProof/>
          <w:sz w:val="24"/>
          <w:szCs w:val="24"/>
          <w:lang w:val="en-US"/>
        </w:rPr>
        <w:t xml:space="preserve"> </w:t>
      </w:r>
      <w:r w:rsidRPr="009345E7">
        <w:rPr>
          <w:rFonts w:asciiTheme="majorBidi" w:eastAsiaTheme="minorEastAsia" w:hAnsiTheme="majorBidi" w:cstheme="majorBidi"/>
          <w:noProof/>
          <w:sz w:val="24"/>
          <w:szCs w:val="24"/>
          <w:lang w:val="en-US"/>
        </w:rPr>
        <w:t xml:space="preserve">exchange rate </w:t>
      </w:r>
      <w:r>
        <w:rPr>
          <w:rFonts w:asciiTheme="majorBidi" w:eastAsiaTheme="minorEastAsia" w:hAnsiTheme="majorBidi" w:cstheme="majorBidi"/>
          <w:noProof/>
          <w:sz w:val="24"/>
          <w:szCs w:val="24"/>
          <w:lang w:val="en-US"/>
        </w:rPr>
        <w:t xml:space="preserve">and stock </w:t>
      </w:r>
      <w:r w:rsidRPr="0062555E">
        <w:rPr>
          <w:rFonts w:asciiTheme="majorBidi" w:eastAsiaTheme="minorEastAsia" w:hAnsiTheme="majorBidi" w:cstheme="majorBidi"/>
          <w:noProof/>
          <w:sz w:val="24"/>
          <w:szCs w:val="24"/>
          <w:lang w:val="en-US"/>
        </w:rPr>
        <w:t>price</w:t>
      </w:r>
      <w:r w:rsidRPr="005B7AF3">
        <w:rPr>
          <w:rFonts w:ascii="Times New Roman" w:hAnsi="Times New Roman" w:cs="Times New Roman"/>
          <w:color w:val="000000"/>
          <w:sz w:val="24"/>
          <w:szCs w:val="24"/>
          <w:lang w:val="en-US"/>
        </w:rPr>
        <w:t>, which show increases in correlations during pe</w:t>
      </w:r>
      <w:r>
        <w:rPr>
          <w:rFonts w:ascii="Times New Roman" w:hAnsi="Times New Roman" w:cs="Times New Roman"/>
          <w:color w:val="000000"/>
          <w:sz w:val="24"/>
          <w:szCs w:val="24"/>
          <w:lang w:val="en-US"/>
        </w:rPr>
        <w:t>riods of financial turmoil (</w:t>
      </w:r>
      <w:proofErr w:type="spellStart"/>
      <w:r w:rsidRPr="008E1EF0">
        <w:rPr>
          <w:rFonts w:ascii="Times New Roman" w:hAnsi="Times New Roman" w:cs="Times New Roman"/>
          <w:color w:val="000000"/>
          <w:sz w:val="24"/>
          <w:szCs w:val="24"/>
          <w:lang w:val="en-US"/>
        </w:rPr>
        <w:t>Kenourgios</w:t>
      </w:r>
      <w:proofErr w:type="spellEnd"/>
      <w:r w:rsidRPr="008E1EF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&amp;</w:t>
      </w:r>
      <w:r w:rsidRPr="008E1EF0">
        <w:rPr>
          <w:rFonts w:ascii="Times New Roman" w:hAnsi="Times New Roman" w:cs="Times New Roman"/>
          <w:color w:val="000000"/>
          <w:sz w:val="24"/>
          <w:szCs w:val="24"/>
          <w:lang w:val="en-US"/>
        </w:rPr>
        <w:t xml:space="preserve"> al</w:t>
      </w:r>
      <w:r>
        <w:rPr>
          <w:rFonts w:ascii="Times New Roman" w:hAnsi="Times New Roman" w:cs="Times New Roman"/>
          <w:color w:val="000000"/>
          <w:sz w:val="24"/>
          <w:szCs w:val="24"/>
          <w:lang w:val="en-US"/>
        </w:rPr>
        <w:t>. (</w:t>
      </w:r>
      <w:r w:rsidRPr="008E1EF0">
        <w:rPr>
          <w:rFonts w:ascii="Times New Roman" w:hAnsi="Times New Roman" w:cs="Times New Roman"/>
          <w:color w:val="000000"/>
          <w:sz w:val="24"/>
          <w:szCs w:val="24"/>
          <w:lang w:val="en-US"/>
        </w:rPr>
        <w:t>2011</w:t>
      </w:r>
      <w:r>
        <w:rPr>
          <w:rFonts w:ascii="Times New Roman" w:hAnsi="Times New Roman" w:cs="Times New Roman"/>
          <w:color w:val="000000"/>
          <w:sz w:val="24"/>
          <w:szCs w:val="24"/>
          <w:lang w:val="en-US"/>
        </w:rPr>
        <w:t xml:space="preserve">), </w:t>
      </w:r>
      <w:proofErr w:type="spellStart"/>
      <w:r w:rsidRPr="008E1EF0">
        <w:rPr>
          <w:rFonts w:ascii="Times New Roman" w:hAnsi="Times New Roman" w:cs="Times New Roman"/>
          <w:color w:val="000000"/>
          <w:sz w:val="24"/>
          <w:szCs w:val="24"/>
          <w:lang w:val="en-US"/>
        </w:rPr>
        <w:t>Dimitriou</w:t>
      </w:r>
      <w:proofErr w:type="spellEnd"/>
      <w:r w:rsidRPr="008E1EF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&amp; al</w:t>
      </w:r>
      <w:proofErr w:type="gramStart"/>
      <w:r>
        <w:rPr>
          <w:rFonts w:ascii="Times New Roman" w:hAnsi="Times New Roman" w:cs="Times New Roman"/>
          <w:color w:val="000000"/>
          <w:sz w:val="24"/>
          <w:szCs w:val="24"/>
          <w:lang w:val="en-US"/>
        </w:rPr>
        <w:t>.(</w:t>
      </w:r>
      <w:proofErr w:type="gramEnd"/>
      <w:r w:rsidRPr="008E1EF0">
        <w:rPr>
          <w:rFonts w:ascii="Times New Roman" w:hAnsi="Times New Roman" w:cs="Times New Roman"/>
          <w:color w:val="000000"/>
          <w:sz w:val="24"/>
          <w:szCs w:val="24"/>
          <w:lang w:val="en-US"/>
        </w:rPr>
        <w:t>2013</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Dimitriou</w:t>
      </w:r>
      <w:proofErr w:type="spellEnd"/>
      <w:r>
        <w:rPr>
          <w:rFonts w:ascii="Times New Roman" w:hAnsi="Times New Roman" w:cs="Times New Roman"/>
          <w:color w:val="000000"/>
          <w:sz w:val="24"/>
          <w:szCs w:val="24"/>
          <w:lang w:val="en-US"/>
        </w:rPr>
        <w:t xml:space="preserve"> and </w:t>
      </w:r>
      <w:proofErr w:type="spellStart"/>
      <w:r>
        <w:rPr>
          <w:rFonts w:ascii="Times New Roman" w:hAnsi="Times New Roman" w:cs="Times New Roman"/>
          <w:color w:val="000000"/>
          <w:sz w:val="24"/>
          <w:szCs w:val="24"/>
          <w:lang w:val="en-US"/>
        </w:rPr>
        <w:t>Kenourgios</w:t>
      </w:r>
      <w:proofErr w:type="spellEnd"/>
      <w:r>
        <w:rPr>
          <w:rFonts w:ascii="Times New Roman" w:hAnsi="Times New Roman" w:cs="Times New Roman"/>
          <w:color w:val="000000"/>
          <w:sz w:val="24"/>
          <w:szCs w:val="24"/>
          <w:lang w:val="en-US"/>
        </w:rPr>
        <w:t xml:space="preserve"> (</w:t>
      </w:r>
      <w:r w:rsidRPr="008E1EF0">
        <w:rPr>
          <w:rFonts w:ascii="Times New Roman" w:hAnsi="Times New Roman" w:cs="Times New Roman"/>
          <w:color w:val="000000"/>
          <w:sz w:val="24"/>
          <w:szCs w:val="24"/>
          <w:lang w:val="en-US"/>
        </w:rPr>
        <w:t>2013</w:t>
      </w:r>
      <w:r w:rsidRPr="005B7AF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5B7AF3">
        <w:rPr>
          <w:rFonts w:ascii="Times New Roman" w:hAnsi="Times New Roman" w:cs="Times New Roman"/>
          <w:color w:val="000000"/>
          <w:sz w:val="24"/>
          <w:szCs w:val="24"/>
          <w:lang w:val="en-US"/>
        </w:rPr>
        <w:t xml:space="preserve">. Nevertheless, the different path of the estimated DCC displays fluctuations for all pairs of exchange rate and stock price </w:t>
      </w:r>
      <w:r>
        <w:rPr>
          <w:rFonts w:ascii="Times New Roman" w:hAnsi="Times New Roman" w:cs="Times New Roman"/>
          <w:color w:val="000000"/>
          <w:sz w:val="24"/>
          <w:szCs w:val="24"/>
          <w:lang w:val="en-US"/>
        </w:rPr>
        <w:t xml:space="preserve">during </w:t>
      </w:r>
      <w:r w:rsidRPr="00BA7E7B">
        <w:rPr>
          <w:rFonts w:ascii="Times New Roman" w:hAnsi="Times New Roman" w:cs="Times New Roman"/>
          <w:sz w:val="24"/>
          <w:szCs w:val="24"/>
          <w:lang w:val="en-US"/>
        </w:rPr>
        <w:t>the phases of the global financial and European sovereign debt crises, suggesting that the</w:t>
      </w:r>
      <w:r w:rsidRPr="005B7AF3">
        <w:rPr>
          <w:rFonts w:ascii="Times New Roman" w:hAnsi="Times New Roman" w:cs="Times New Roman"/>
          <w:color w:val="000000"/>
          <w:sz w:val="24"/>
          <w:szCs w:val="24"/>
          <w:lang w:val="en-US"/>
        </w:rPr>
        <w:t xml:space="preserve"> assumption of constant correlation is not appropriate. The above findings motivate a more extensive analysis of DCC, in order to capture contagion dynamics during different phases of the two crises.</w:t>
      </w:r>
    </w:p>
    <w:p w:rsidR="00C653C2" w:rsidRPr="00C86EE8" w:rsidRDefault="00C653C2" w:rsidP="00C653C2">
      <w:pPr>
        <w:pStyle w:val="NormalWeb"/>
        <w:numPr>
          <w:ilvl w:val="0"/>
          <w:numId w:val="1"/>
        </w:numPr>
        <w:rPr>
          <w:b/>
          <w:bCs/>
          <w:color w:val="000000"/>
          <w:sz w:val="27"/>
          <w:szCs w:val="27"/>
          <w:lang w:val="en-US"/>
        </w:rPr>
      </w:pPr>
      <w:r w:rsidRPr="00C86EE8">
        <w:rPr>
          <w:b/>
          <w:bCs/>
          <w:color w:val="000000"/>
          <w:sz w:val="27"/>
          <w:szCs w:val="27"/>
          <w:lang w:val="en-US"/>
        </w:rPr>
        <w:t>Conclusion</w:t>
      </w:r>
    </w:p>
    <w:p w:rsidR="00C653C2" w:rsidRPr="00C653C2" w:rsidRDefault="00C653C2" w:rsidP="00C653C2">
      <w:pPr>
        <w:autoSpaceDE w:val="0"/>
        <w:autoSpaceDN w:val="0"/>
        <w:adjustRightInd w:val="0"/>
        <w:spacing w:after="0" w:line="240" w:lineRule="auto"/>
        <w:jc w:val="both"/>
        <w:rPr>
          <w:rFonts w:asciiTheme="majorBidi" w:hAnsiTheme="majorBidi" w:cstheme="majorBidi"/>
          <w:sz w:val="24"/>
          <w:szCs w:val="24"/>
          <w:lang w:val="en-US"/>
        </w:rPr>
      </w:pPr>
      <w:r w:rsidRPr="006E5735">
        <w:rPr>
          <w:rFonts w:asciiTheme="majorBidi" w:hAnsiTheme="majorBidi" w:cstheme="majorBidi"/>
          <w:color w:val="231F20"/>
          <w:sz w:val="24"/>
          <w:szCs w:val="24"/>
          <w:lang w:val="en-US"/>
        </w:rPr>
        <w:t xml:space="preserve">In this study, we tried to </w:t>
      </w:r>
      <w:proofErr w:type="spellStart"/>
      <w:r w:rsidRPr="006E5735">
        <w:rPr>
          <w:rFonts w:asciiTheme="majorBidi" w:hAnsiTheme="majorBidi" w:cstheme="majorBidi"/>
          <w:color w:val="231F20"/>
          <w:sz w:val="24"/>
          <w:szCs w:val="24"/>
          <w:lang w:val="en-US"/>
        </w:rPr>
        <w:t>analyse</w:t>
      </w:r>
      <w:proofErr w:type="spellEnd"/>
      <w:r w:rsidRPr="006E5735">
        <w:rPr>
          <w:rFonts w:asciiTheme="majorBidi" w:hAnsiTheme="majorBidi" w:cstheme="majorBidi"/>
          <w:color w:val="231F20"/>
          <w:sz w:val="24"/>
          <w:szCs w:val="24"/>
          <w:lang w:val="en-US"/>
        </w:rPr>
        <w:t xml:space="preserve"> the presence of long memory in volatility </w:t>
      </w:r>
      <w:r w:rsidRPr="006E5735">
        <w:rPr>
          <w:rFonts w:ascii="Times New Roman" w:hAnsi="Times New Roman" w:cs="Times New Roman"/>
          <w:sz w:val="24"/>
          <w:szCs w:val="24"/>
          <w:lang w:val="en-US"/>
        </w:rPr>
        <w:t>of the JPY/USD and NIKKEI225 index in</w:t>
      </w:r>
      <w:r w:rsidRPr="006E5735">
        <w:rPr>
          <w:rFonts w:ascii="Times New Roman" w:hAnsi="Times New Roman" w:cs="Times New Roman"/>
          <w:b/>
          <w:bCs/>
          <w:sz w:val="24"/>
          <w:szCs w:val="24"/>
          <w:lang w:val="en-US"/>
        </w:rPr>
        <w:t xml:space="preserve"> </w:t>
      </w:r>
      <w:r w:rsidRPr="006E5735">
        <w:rPr>
          <w:rFonts w:asciiTheme="majorBidi" w:hAnsiTheme="majorBidi" w:cstheme="majorBidi"/>
          <w:sz w:val="24"/>
          <w:szCs w:val="24"/>
          <w:lang w:val="en-US"/>
        </w:rPr>
        <w:t>first difference</w:t>
      </w:r>
      <w:r w:rsidRPr="006E5735">
        <w:rPr>
          <w:rFonts w:asciiTheme="majorBidi" w:hAnsiTheme="majorBidi" w:cstheme="majorBidi"/>
          <w:color w:val="231F20"/>
          <w:sz w:val="24"/>
          <w:szCs w:val="24"/>
          <w:lang w:val="en-US"/>
        </w:rPr>
        <w:t xml:space="preserve">. We employ a </w:t>
      </w:r>
      <w:proofErr w:type="spellStart"/>
      <w:r w:rsidRPr="006E5735">
        <w:rPr>
          <w:rFonts w:asciiTheme="majorBidi" w:hAnsiTheme="majorBidi" w:cstheme="majorBidi"/>
          <w:color w:val="231F20"/>
          <w:sz w:val="24"/>
          <w:szCs w:val="24"/>
          <w:lang w:val="en-US"/>
        </w:rPr>
        <w:t>univariate</w:t>
      </w:r>
      <w:proofErr w:type="spellEnd"/>
      <w:r w:rsidRPr="006E5735">
        <w:rPr>
          <w:rFonts w:asciiTheme="majorBidi" w:hAnsiTheme="majorBidi" w:cstheme="majorBidi"/>
          <w:color w:val="231F20"/>
          <w:sz w:val="24"/>
          <w:szCs w:val="24"/>
          <w:lang w:val="en-US"/>
        </w:rPr>
        <w:t xml:space="preserve"> AR-FIGARCH and a multivariate FIGARCH-DCC model, during the period from 01/01/ 2000 to 31/12/ 2015, for the purpose of the analysis. In the first part, we tested for long memory in the absolute </w:t>
      </w:r>
      <w:r w:rsidRPr="006E5735">
        <w:rPr>
          <w:rFonts w:asciiTheme="majorBidi" w:hAnsiTheme="majorBidi" w:cstheme="majorBidi"/>
          <w:sz w:val="24"/>
          <w:szCs w:val="24"/>
          <w:lang w:val="en-US"/>
        </w:rPr>
        <w:t>first difference</w:t>
      </w:r>
      <w:r w:rsidRPr="006E5735">
        <w:rPr>
          <w:rFonts w:asciiTheme="majorBidi" w:hAnsiTheme="majorBidi" w:cstheme="majorBidi"/>
          <w:color w:val="231F20"/>
          <w:sz w:val="24"/>
          <w:szCs w:val="24"/>
          <w:lang w:val="en-US"/>
        </w:rPr>
        <w:t xml:space="preserve"> series, and the squared </w:t>
      </w:r>
      <w:r w:rsidRPr="006E5735">
        <w:rPr>
          <w:rFonts w:asciiTheme="majorBidi" w:hAnsiTheme="majorBidi" w:cstheme="majorBidi"/>
          <w:sz w:val="24"/>
          <w:szCs w:val="24"/>
          <w:lang w:val="en-US"/>
        </w:rPr>
        <w:t>first difference</w:t>
      </w:r>
      <w:r w:rsidRPr="006E5735">
        <w:rPr>
          <w:rFonts w:asciiTheme="majorBidi" w:hAnsiTheme="majorBidi" w:cstheme="majorBidi"/>
          <w:color w:val="231F20"/>
          <w:sz w:val="24"/>
          <w:szCs w:val="24"/>
          <w:lang w:val="en-US"/>
        </w:rPr>
        <w:t xml:space="preserve"> series, the latter two serving as a measure of conditional volatility. Next, we </w:t>
      </w:r>
      <w:proofErr w:type="spellStart"/>
      <w:r w:rsidRPr="006E5735">
        <w:rPr>
          <w:rFonts w:asciiTheme="majorBidi" w:hAnsiTheme="majorBidi" w:cstheme="majorBidi"/>
          <w:color w:val="231F20"/>
          <w:sz w:val="24"/>
          <w:szCs w:val="24"/>
          <w:lang w:val="en-US"/>
        </w:rPr>
        <w:t>analysed</w:t>
      </w:r>
      <w:proofErr w:type="spellEnd"/>
      <w:r w:rsidRPr="006E5735">
        <w:rPr>
          <w:rFonts w:asciiTheme="majorBidi" w:hAnsiTheme="majorBidi" w:cstheme="majorBidi"/>
          <w:color w:val="231F20"/>
          <w:sz w:val="24"/>
          <w:szCs w:val="24"/>
          <w:lang w:val="en-US"/>
        </w:rPr>
        <w:t xml:space="preserve"> the presence of long memory in conditional volatility by</w:t>
      </w:r>
      <w:r w:rsidRPr="006E5735">
        <w:rPr>
          <w:rFonts w:asciiTheme="majorBidi" w:hAnsiTheme="majorBidi" w:cstheme="majorBidi"/>
          <w:sz w:val="28"/>
          <w:szCs w:val="28"/>
          <w:lang w:val="en-US"/>
        </w:rPr>
        <w:t xml:space="preserve"> </w:t>
      </w:r>
      <w:r w:rsidRPr="006E5735">
        <w:rPr>
          <w:rFonts w:asciiTheme="majorBidi" w:hAnsiTheme="majorBidi" w:cstheme="majorBidi"/>
          <w:color w:val="231F20"/>
          <w:sz w:val="24"/>
          <w:szCs w:val="24"/>
          <w:lang w:val="en-US"/>
        </w:rPr>
        <w:t xml:space="preserve">employing a </w:t>
      </w:r>
      <w:proofErr w:type="spellStart"/>
      <w:r w:rsidRPr="006E5735">
        <w:rPr>
          <w:rFonts w:asciiTheme="majorBidi" w:hAnsiTheme="majorBidi" w:cstheme="majorBidi"/>
          <w:color w:val="231F20"/>
          <w:sz w:val="24"/>
          <w:szCs w:val="24"/>
          <w:lang w:val="en-US"/>
        </w:rPr>
        <w:t>univariate</w:t>
      </w:r>
      <w:proofErr w:type="spellEnd"/>
      <w:r w:rsidRPr="006E5735">
        <w:rPr>
          <w:rFonts w:asciiTheme="majorBidi" w:hAnsiTheme="majorBidi" w:cstheme="majorBidi"/>
          <w:color w:val="231F20"/>
          <w:sz w:val="24"/>
          <w:szCs w:val="24"/>
          <w:lang w:val="en-US"/>
        </w:rPr>
        <w:t xml:space="preserve"> AR-FIGARCH and a multivariate AR-DCC-FIGARCH model with </w:t>
      </w:r>
      <w:r w:rsidRPr="006E5735">
        <w:rPr>
          <w:rFonts w:asciiTheme="majorBidi" w:hAnsiTheme="majorBidi" w:cstheme="majorBidi"/>
          <w:sz w:val="24"/>
          <w:szCs w:val="24"/>
          <w:lang w:val="en-US"/>
        </w:rPr>
        <w:t xml:space="preserve">Student’s t-distribution. Our results document strong evidence of time-varying </w:t>
      </w:r>
      <w:proofErr w:type="spellStart"/>
      <w:r w:rsidRPr="006E5735">
        <w:rPr>
          <w:rFonts w:asciiTheme="majorBidi" w:hAnsiTheme="majorBidi" w:cstheme="majorBidi"/>
          <w:sz w:val="24"/>
          <w:szCs w:val="24"/>
          <w:lang w:val="en-US"/>
        </w:rPr>
        <w:t>comovement</w:t>
      </w:r>
      <w:proofErr w:type="spellEnd"/>
      <w:r w:rsidRPr="006E5735">
        <w:rPr>
          <w:rFonts w:asciiTheme="majorBidi" w:hAnsiTheme="majorBidi" w:cstheme="majorBidi"/>
          <w:sz w:val="24"/>
          <w:szCs w:val="24"/>
          <w:lang w:val="en-US"/>
        </w:rPr>
        <w:t xml:space="preserve">, a high persistence of the conditional correlation (the volatility displays a highly persistent manner) and the dynamic correlations revolve around a constant level and the dynamic process appears to be mean reverting. In addition, we </w:t>
      </w:r>
      <w:proofErr w:type="gramStart"/>
      <w:r w:rsidRPr="006E5735">
        <w:rPr>
          <w:rFonts w:asciiTheme="majorBidi" w:hAnsiTheme="majorBidi" w:cstheme="majorBidi"/>
          <w:sz w:val="24"/>
          <w:szCs w:val="24"/>
          <w:lang w:val="en-US"/>
        </w:rPr>
        <w:t>was</w:t>
      </w:r>
      <w:proofErr w:type="gramEnd"/>
      <w:r w:rsidRPr="006E5735">
        <w:rPr>
          <w:rFonts w:asciiTheme="majorBidi" w:hAnsiTheme="majorBidi" w:cstheme="majorBidi"/>
          <w:sz w:val="24"/>
          <w:szCs w:val="24"/>
          <w:lang w:val="en-US"/>
        </w:rPr>
        <w:t xml:space="preserve"> found that the </w:t>
      </w:r>
      <w:r w:rsidRPr="006E5735">
        <w:rPr>
          <w:rFonts w:ascii="Times New Roman" w:hAnsi="Times New Roman" w:cs="Times New Roman"/>
          <w:sz w:val="24"/>
          <w:szCs w:val="24"/>
          <w:lang w:val="en-US"/>
        </w:rPr>
        <w:t>JPY/USD and NIKKEI225 index in</w:t>
      </w:r>
      <w:r w:rsidRPr="006E5735">
        <w:rPr>
          <w:rFonts w:ascii="Times New Roman" w:hAnsi="Times New Roman" w:cs="Times New Roman"/>
          <w:b/>
          <w:bCs/>
          <w:sz w:val="24"/>
          <w:szCs w:val="24"/>
          <w:lang w:val="en-US"/>
        </w:rPr>
        <w:t xml:space="preserve"> </w:t>
      </w:r>
      <w:r w:rsidRPr="006E5735">
        <w:rPr>
          <w:rFonts w:asciiTheme="majorBidi" w:hAnsiTheme="majorBidi" w:cstheme="majorBidi"/>
          <w:sz w:val="24"/>
          <w:szCs w:val="24"/>
          <w:lang w:val="en-US"/>
        </w:rPr>
        <w:t xml:space="preserve">first difference has an underlying fractal structure, as the presence </w:t>
      </w:r>
      <w:r w:rsidRPr="006E5735">
        <w:rPr>
          <w:rFonts w:asciiTheme="majorBidi" w:hAnsiTheme="majorBidi" w:cstheme="majorBidi"/>
          <w:color w:val="231F20"/>
          <w:sz w:val="24"/>
          <w:szCs w:val="24"/>
          <w:lang w:val="en-US"/>
        </w:rPr>
        <w:t xml:space="preserve">of long memory was confirmed by the analysis. </w:t>
      </w:r>
      <w:r w:rsidRPr="006E5735">
        <w:rPr>
          <w:rFonts w:asciiTheme="majorBidi" w:hAnsiTheme="majorBidi" w:cstheme="majorBidi"/>
          <w:sz w:val="28"/>
          <w:szCs w:val="28"/>
          <w:lang w:val="en-US"/>
        </w:rPr>
        <w:t xml:space="preserve"> </w:t>
      </w:r>
      <w:r w:rsidRPr="006E5735">
        <w:rPr>
          <w:rFonts w:asciiTheme="majorBidi" w:hAnsiTheme="majorBidi" w:cstheme="majorBidi"/>
          <w:color w:val="231F20"/>
          <w:sz w:val="24"/>
          <w:szCs w:val="24"/>
          <w:lang w:val="en-US"/>
        </w:rPr>
        <w:t>The presence of long memory can have multiple implications. From a theoretical</w:t>
      </w:r>
      <w:r w:rsidRPr="006E5735">
        <w:rPr>
          <w:rFonts w:asciiTheme="majorBidi" w:hAnsiTheme="majorBidi" w:cstheme="majorBidi"/>
          <w:sz w:val="28"/>
          <w:szCs w:val="28"/>
          <w:lang w:val="en-US"/>
        </w:rPr>
        <w:t xml:space="preserve"> </w:t>
      </w:r>
      <w:r w:rsidRPr="006E5735">
        <w:rPr>
          <w:rFonts w:asciiTheme="majorBidi" w:hAnsiTheme="majorBidi" w:cstheme="majorBidi"/>
          <w:color w:val="231F20"/>
          <w:sz w:val="24"/>
          <w:szCs w:val="24"/>
          <w:lang w:val="en-US"/>
        </w:rPr>
        <w:t>point of view the presence of self-similar patterns refutes the notion of the efficient market hypothesis in its weak form. Further, the presence of long memory in volatility series indicates that it would be better to develop and employ long-memory models as opposed to the traditional GARCH models to forecast market returns and volatility</w:t>
      </w:r>
      <w:r w:rsidRPr="006E5735">
        <w:rPr>
          <w:rFonts w:asciiTheme="majorBidi" w:hAnsiTheme="majorBidi" w:cstheme="majorBidi"/>
          <w:b/>
          <w:bCs/>
          <w:color w:val="231F20"/>
          <w:sz w:val="24"/>
          <w:szCs w:val="24"/>
          <w:lang w:val="en-US"/>
        </w:rPr>
        <w:t>. Kumar, D. (2013)</w:t>
      </w:r>
      <w:r w:rsidRPr="006E5735">
        <w:rPr>
          <w:rFonts w:asciiTheme="majorBidi" w:hAnsiTheme="majorBidi" w:cstheme="majorBidi"/>
          <w:color w:val="231F20"/>
          <w:sz w:val="24"/>
          <w:szCs w:val="24"/>
          <w:lang w:val="en-US"/>
        </w:rPr>
        <w:t xml:space="preserve"> examines asymmetry and long memory properties in the volatility of Portugal, Italy, Greece, Ireland, and Spain, over the period 2003 to 2011 using the AR-GARCH, IGARCH, FIGARCH, FIGARCH, EGARCH and FIEGARCH for comparative purpose. The results show that the AR-FIGARCH model specification is better able to capture the long memory property of conditional volatility than the conventional GARCH and IGARCH models. From an investors’ perspective, the presence of patterns in the market in volatility structure implies that it will be possible to predict trends in volatility. Hence the possibility of gaining extra-normal profit and diversifying risk exists.</w:t>
      </w:r>
    </w:p>
    <w:p w:rsidR="00C653C2" w:rsidRPr="00412D35" w:rsidRDefault="00C653C2" w:rsidP="00C653C2">
      <w:pPr>
        <w:autoSpaceDE w:val="0"/>
        <w:autoSpaceDN w:val="0"/>
        <w:adjustRightInd w:val="0"/>
        <w:spacing w:before="120" w:after="120" w:line="360" w:lineRule="auto"/>
        <w:jc w:val="both"/>
        <w:rPr>
          <w:rFonts w:asciiTheme="majorBidi" w:hAnsiTheme="majorBidi" w:cstheme="majorBidi"/>
          <w:b/>
          <w:bCs/>
          <w:sz w:val="28"/>
          <w:szCs w:val="28"/>
          <w:lang w:val="en-US"/>
        </w:rPr>
      </w:pPr>
      <w:r w:rsidRPr="00412D35">
        <w:rPr>
          <w:rFonts w:asciiTheme="majorBidi" w:hAnsiTheme="majorBidi" w:cstheme="majorBidi"/>
          <w:b/>
          <w:bCs/>
          <w:sz w:val="28"/>
          <w:szCs w:val="28"/>
          <w:lang w:val="en-US"/>
        </w:rPr>
        <w:lastRenderedPageBreak/>
        <w:t>References</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sz w:val="24"/>
          <w:szCs w:val="24"/>
          <w:lang w:val="en-US"/>
        </w:rPr>
      </w:pPr>
      <w:r w:rsidRPr="00412D35">
        <w:rPr>
          <w:rFonts w:ascii="Times New Roman" w:hAnsi="Times New Roman" w:cs="Times New Roman"/>
          <w:color w:val="000000"/>
          <w:sz w:val="24"/>
          <w:szCs w:val="24"/>
          <w:lang w:val="en-US"/>
        </w:rPr>
        <w:t xml:space="preserve">Aggarwal R., (1981) “Exchange Rate and Stock Prices: A study of U.S. Capital Market under Floating Exchange </w:t>
      </w:r>
      <w:proofErr w:type="spellStart"/>
      <w:r w:rsidRPr="00412D35">
        <w:rPr>
          <w:rFonts w:ascii="Times New Roman" w:hAnsi="Times New Roman" w:cs="Times New Roman"/>
          <w:color w:val="000000"/>
          <w:sz w:val="24"/>
          <w:szCs w:val="24"/>
          <w:lang w:val="en-US"/>
        </w:rPr>
        <w:t>Rates”</w:t>
      </w:r>
      <w:proofErr w:type="gramStart"/>
      <w:r w:rsidRPr="00412D35">
        <w:rPr>
          <w:rFonts w:ascii="Times New Roman" w:hAnsi="Times New Roman" w:cs="Times New Roman"/>
          <w:color w:val="000000"/>
          <w:sz w:val="24"/>
          <w:szCs w:val="24"/>
          <w:lang w:val="en-US"/>
        </w:rPr>
        <w:t>,</w:t>
      </w:r>
      <w:r w:rsidRPr="00412D35">
        <w:rPr>
          <w:rFonts w:ascii="Times New Roman" w:hAnsi="Times New Roman" w:cs="Times New Roman"/>
          <w:i/>
          <w:iCs/>
          <w:color w:val="000000"/>
          <w:sz w:val="24"/>
          <w:szCs w:val="24"/>
          <w:lang w:val="en-US"/>
        </w:rPr>
        <w:t>Akron</w:t>
      </w:r>
      <w:proofErr w:type="spellEnd"/>
      <w:proofErr w:type="gramEnd"/>
      <w:r w:rsidRPr="00412D35">
        <w:rPr>
          <w:rFonts w:ascii="Times New Roman" w:hAnsi="Times New Roman" w:cs="Times New Roman"/>
          <w:i/>
          <w:iCs/>
          <w:color w:val="000000"/>
          <w:sz w:val="24"/>
          <w:szCs w:val="24"/>
          <w:lang w:val="en-US"/>
        </w:rPr>
        <w:t xml:space="preserve"> Business and Economic Review</w:t>
      </w:r>
      <w:r w:rsidRPr="00412D35">
        <w:rPr>
          <w:rFonts w:ascii="Times New Roman" w:hAnsi="Times New Roman" w:cs="Times New Roman"/>
          <w:color w:val="000000"/>
          <w:sz w:val="24"/>
          <w:szCs w:val="24"/>
          <w:lang w:val="en-US"/>
        </w:rPr>
        <w:t xml:space="preserve">, 12, 7-12.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sz w:val="24"/>
          <w:szCs w:val="24"/>
          <w:lang w:val="en-US"/>
        </w:rPr>
      </w:pPr>
      <w:proofErr w:type="spellStart"/>
      <w:r w:rsidRPr="00412D35">
        <w:rPr>
          <w:rFonts w:ascii="Times New Roman" w:hAnsi="Times New Roman" w:cs="Times New Roman"/>
          <w:color w:val="000000"/>
          <w:sz w:val="24"/>
          <w:szCs w:val="24"/>
          <w:lang w:val="en-US"/>
        </w:rPr>
        <w:t>Akgül</w:t>
      </w:r>
      <w:proofErr w:type="spellEnd"/>
      <w:r w:rsidRPr="00412D35">
        <w:rPr>
          <w:rFonts w:ascii="Times New Roman" w:hAnsi="Times New Roman" w:cs="Times New Roman"/>
          <w:color w:val="000000"/>
          <w:sz w:val="24"/>
          <w:szCs w:val="24"/>
          <w:lang w:val="en-US"/>
        </w:rPr>
        <w:t xml:space="preserve">, I., </w:t>
      </w:r>
      <w:proofErr w:type="spellStart"/>
      <w:r w:rsidRPr="00412D35">
        <w:rPr>
          <w:rFonts w:ascii="Times New Roman" w:hAnsi="Times New Roman" w:cs="Times New Roman"/>
          <w:color w:val="000000"/>
          <w:sz w:val="24"/>
          <w:szCs w:val="24"/>
          <w:lang w:val="en-US"/>
        </w:rPr>
        <w:t>Sayyan</w:t>
      </w:r>
      <w:proofErr w:type="spellEnd"/>
      <w:r w:rsidRPr="00412D35">
        <w:rPr>
          <w:rFonts w:ascii="Times New Roman" w:hAnsi="Times New Roman" w:cs="Times New Roman"/>
          <w:color w:val="000000"/>
          <w:sz w:val="24"/>
          <w:szCs w:val="24"/>
          <w:lang w:val="en-US"/>
        </w:rPr>
        <w:t xml:space="preserve">, H., (2005) “Forecasting volatility in ISE-30 stock returns with asymmetric conditional </w:t>
      </w:r>
      <w:proofErr w:type="spellStart"/>
      <w:r w:rsidRPr="00412D35">
        <w:rPr>
          <w:rFonts w:ascii="Times New Roman" w:hAnsi="Times New Roman" w:cs="Times New Roman"/>
          <w:color w:val="000000"/>
          <w:sz w:val="24"/>
          <w:szCs w:val="24"/>
          <w:lang w:val="en-US"/>
        </w:rPr>
        <w:t>heteroskedasticity</w:t>
      </w:r>
      <w:proofErr w:type="spellEnd"/>
      <w:r w:rsidRPr="00412D35">
        <w:rPr>
          <w:rFonts w:ascii="Times New Roman" w:hAnsi="Times New Roman" w:cs="Times New Roman"/>
          <w:color w:val="000000"/>
          <w:sz w:val="24"/>
          <w:szCs w:val="24"/>
          <w:lang w:val="en-US"/>
        </w:rPr>
        <w:t xml:space="preserve"> models”, </w:t>
      </w:r>
      <w:r w:rsidRPr="00412D35">
        <w:rPr>
          <w:rFonts w:ascii="Times New Roman" w:hAnsi="Times New Roman" w:cs="Times New Roman"/>
          <w:i/>
          <w:iCs/>
          <w:color w:val="000000"/>
          <w:sz w:val="24"/>
          <w:szCs w:val="24"/>
          <w:lang w:val="en-US"/>
        </w:rPr>
        <w:t>Asian Journal of Finance &amp; Accounting</w:t>
      </w:r>
      <w:r w:rsidRPr="00412D35">
        <w:rPr>
          <w:rFonts w:ascii="Times New Roman" w:hAnsi="Times New Roman" w:cs="Times New Roman"/>
          <w:color w:val="000000"/>
          <w:sz w:val="24"/>
          <w:szCs w:val="24"/>
          <w:lang w:val="en-US"/>
        </w:rPr>
        <w:t>, 8, 48-61.</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sz w:val="24"/>
          <w:szCs w:val="24"/>
          <w:lang w:val="en-US"/>
        </w:rPr>
      </w:pPr>
      <w:r w:rsidRPr="00412D35">
        <w:rPr>
          <w:rFonts w:ascii="Times New Roman" w:hAnsi="Times New Roman" w:cs="Times New Roman"/>
          <w:color w:val="000000"/>
          <w:sz w:val="24"/>
          <w:szCs w:val="24"/>
          <w:lang w:val="en-US"/>
        </w:rPr>
        <w:t xml:space="preserve">Baillie, R.T., T. </w:t>
      </w:r>
      <w:proofErr w:type="spellStart"/>
      <w:r w:rsidRPr="00412D35">
        <w:rPr>
          <w:rFonts w:ascii="Times New Roman" w:hAnsi="Times New Roman" w:cs="Times New Roman"/>
          <w:color w:val="000000"/>
          <w:sz w:val="24"/>
          <w:szCs w:val="24"/>
          <w:lang w:val="en-US"/>
        </w:rPr>
        <w:t>Bollerslev</w:t>
      </w:r>
      <w:proofErr w:type="spellEnd"/>
      <w:r w:rsidRPr="00412D35">
        <w:rPr>
          <w:rFonts w:ascii="Times New Roman" w:hAnsi="Times New Roman" w:cs="Times New Roman"/>
          <w:color w:val="000000"/>
          <w:sz w:val="24"/>
          <w:szCs w:val="24"/>
          <w:lang w:val="en-US"/>
        </w:rPr>
        <w:t xml:space="preserve"> and H.O. </w:t>
      </w:r>
      <w:proofErr w:type="spellStart"/>
      <w:r w:rsidRPr="00412D35">
        <w:rPr>
          <w:rFonts w:ascii="Times New Roman" w:hAnsi="Times New Roman" w:cs="Times New Roman"/>
          <w:color w:val="000000"/>
          <w:sz w:val="24"/>
          <w:szCs w:val="24"/>
          <w:lang w:val="en-US"/>
        </w:rPr>
        <w:t>Mikkelsen</w:t>
      </w:r>
      <w:proofErr w:type="spellEnd"/>
      <w:r w:rsidRPr="00412D35">
        <w:rPr>
          <w:rFonts w:ascii="Times New Roman" w:hAnsi="Times New Roman" w:cs="Times New Roman"/>
          <w:color w:val="000000"/>
          <w:sz w:val="24"/>
          <w:szCs w:val="24"/>
          <w:lang w:val="en-US"/>
        </w:rPr>
        <w:t xml:space="preserve"> (1996) “Fractionally integrated generalized autoregressive conditional </w:t>
      </w:r>
      <w:proofErr w:type="spellStart"/>
      <w:proofErr w:type="gramStart"/>
      <w:r w:rsidRPr="00412D35">
        <w:rPr>
          <w:rFonts w:ascii="Times New Roman" w:hAnsi="Times New Roman" w:cs="Times New Roman"/>
          <w:color w:val="000000"/>
          <w:sz w:val="24"/>
          <w:szCs w:val="24"/>
          <w:lang w:val="en-US"/>
        </w:rPr>
        <w:t>heteroskedasticity</w:t>
      </w:r>
      <w:proofErr w:type="spellEnd"/>
      <w:r w:rsidRPr="00412D35">
        <w:rPr>
          <w:rFonts w:ascii="Times New Roman" w:hAnsi="Times New Roman" w:cs="Times New Roman"/>
          <w:color w:val="000000"/>
          <w:sz w:val="24"/>
          <w:szCs w:val="24"/>
          <w:lang w:val="en-US"/>
        </w:rPr>
        <w:t> ”</w:t>
      </w:r>
      <w:proofErr w:type="gramEnd"/>
      <w:r w:rsidRPr="00412D35">
        <w:rPr>
          <w:rFonts w:ascii="Times New Roman" w:hAnsi="Times New Roman" w:cs="Times New Roman"/>
          <w:color w:val="000000"/>
          <w:sz w:val="24"/>
          <w:szCs w:val="24"/>
          <w:lang w:val="en-US"/>
        </w:rPr>
        <w:t xml:space="preserve">, </w:t>
      </w:r>
      <w:r w:rsidRPr="00412D35">
        <w:rPr>
          <w:rFonts w:ascii="Times New Roman" w:hAnsi="Times New Roman" w:cs="Times New Roman"/>
          <w:i/>
          <w:iCs/>
          <w:color w:val="000000"/>
          <w:sz w:val="24"/>
          <w:szCs w:val="24"/>
          <w:lang w:val="en-US"/>
        </w:rPr>
        <w:t>Journal of Econometrics</w:t>
      </w:r>
      <w:r w:rsidRPr="00412D35">
        <w:rPr>
          <w:rFonts w:ascii="Times New Roman" w:hAnsi="Times New Roman" w:cs="Times New Roman"/>
          <w:color w:val="000000"/>
          <w:sz w:val="24"/>
          <w:szCs w:val="24"/>
          <w:lang w:val="en-US"/>
        </w:rPr>
        <w:t xml:space="preserve"> </w:t>
      </w:r>
      <w:r w:rsidRPr="00412D35">
        <w:rPr>
          <w:rFonts w:ascii="Times New Roman" w:hAnsi="Times New Roman" w:cs="Times New Roman"/>
          <w:b/>
          <w:bCs/>
          <w:color w:val="000000"/>
          <w:sz w:val="24"/>
          <w:szCs w:val="24"/>
          <w:lang w:val="en-US"/>
        </w:rPr>
        <w:t>74</w:t>
      </w:r>
      <w:r w:rsidRPr="00412D35">
        <w:rPr>
          <w:rFonts w:ascii="Times New Roman" w:hAnsi="Times New Roman" w:cs="Times New Roman"/>
          <w:color w:val="000000"/>
          <w:sz w:val="24"/>
          <w:szCs w:val="24"/>
          <w:lang w:val="en-US"/>
        </w:rPr>
        <w:t>, 3-30.</w:t>
      </w:r>
      <w:r w:rsidRPr="00412D35">
        <w:rPr>
          <w:lang w:val="en-US"/>
        </w:rPr>
        <w:t xml:space="preserve">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sz w:val="24"/>
          <w:szCs w:val="24"/>
          <w:lang w:val="en-US"/>
        </w:rPr>
      </w:pPr>
      <w:proofErr w:type="spellStart"/>
      <w:r w:rsidRPr="00412D35">
        <w:rPr>
          <w:rFonts w:ascii="Times New Roman" w:hAnsi="Times New Roman" w:cs="Times New Roman"/>
          <w:color w:val="000000"/>
          <w:sz w:val="24"/>
          <w:szCs w:val="24"/>
          <w:lang w:val="en-US"/>
        </w:rPr>
        <w:t>Bollerslev</w:t>
      </w:r>
      <w:proofErr w:type="spellEnd"/>
      <w:r w:rsidRPr="00412D35">
        <w:rPr>
          <w:rFonts w:ascii="Times New Roman" w:hAnsi="Times New Roman" w:cs="Times New Roman"/>
          <w:color w:val="000000"/>
          <w:sz w:val="24"/>
          <w:szCs w:val="24"/>
          <w:lang w:val="en-US"/>
        </w:rPr>
        <w:t xml:space="preserve">, T., and </w:t>
      </w:r>
      <w:proofErr w:type="spellStart"/>
      <w:r w:rsidRPr="00412D35">
        <w:rPr>
          <w:rFonts w:ascii="Times New Roman" w:hAnsi="Times New Roman" w:cs="Times New Roman"/>
          <w:color w:val="000000"/>
          <w:sz w:val="24"/>
          <w:szCs w:val="24"/>
          <w:lang w:val="en-US"/>
        </w:rPr>
        <w:t>Mikkelsen</w:t>
      </w:r>
      <w:proofErr w:type="spellEnd"/>
      <w:r w:rsidRPr="00412D35">
        <w:rPr>
          <w:rFonts w:ascii="Times New Roman" w:hAnsi="Times New Roman" w:cs="Times New Roman"/>
          <w:color w:val="000000"/>
          <w:sz w:val="24"/>
          <w:szCs w:val="24"/>
          <w:lang w:val="en-US"/>
        </w:rPr>
        <w:t xml:space="preserve">, H.O. (1996) “Modeling and pricing long memory in stock          market volatility”, </w:t>
      </w:r>
      <w:r w:rsidRPr="00412D35">
        <w:rPr>
          <w:rFonts w:ascii="Times New Roman" w:hAnsi="Times New Roman" w:cs="Times New Roman"/>
          <w:i/>
          <w:iCs/>
          <w:color w:val="000000"/>
          <w:sz w:val="24"/>
          <w:szCs w:val="24"/>
          <w:lang w:val="en-US"/>
        </w:rPr>
        <w:t xml:space="preserve">Journal of Econometrics </w:t>
      </w:r>
      <w:r w:rsidRPr="00412D35">
        <w:rPr>
          <w:rFonts w:ascii="Times New Roman" w:hAnsi="Times New Roman" w:cs="Times New Roman"/>
          <w:color w:val="000000"/>
          <w:sz w:val="24"/>
          <w:szCs w:val="24"/>
          <w:lang w:val="en-US"/>
        </w:rPr>
        <w:t xml:space="preserve">73, 151-184.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sz w:val="24"/>
          <w:szCs w:val="24"/>
          <w:lang w:val="en-US"/>
        </w:rPr>
      </w:pPr>
      <w:proofErr w:type="spellStart"/>
      <w:r w:rsidRPr="00412D35">
        <w:rPr>
          <w:rFonts w:ascii="Times New Roman" w:hAnsi="Times New Roman" w:cs="Times New Roman"/>
          <w:color w:val="000000"/>
          <w:sz w:val="24"/>
          <w:szCs w:val="24"/>
          <w:lang w:val="en-US"/>
        </w:rPr>
        <w:t>Chkili</w:t>
      </w:r>
      <w:proofErr w:type="spellEnd"/>
      <w:r w:rsidRPr="00412D35">
        <w:rPr>
          <w:rFonts w:ascii="Times New Roman" w:hAnsi="Times New Roman" w:cs="Times New Roman"/>
          <w:color w:val="000000"/>
          <w:sz w:val="24"/>
          <w:szCs w:val="24"/>
          <w:lang w:val="en-US"/>
        </w:rPr>
        <w:t xml:space="preserve">, W., </w:t>
      </w:r>
      <w:proofErr w:type="spellStart"/>
      <w:r w:rsidRPr="00412D35">
        <w:rPr>
          <w:rFonts w:ascii="Times New Roman" w:hAnsi="Times New Roman" w:cs="Times New Roman"/>
          <w:color w:val="000000"/>
          <w:sz w:val="24"/>
          <w:szCs w:val="24"/>
          <w:lang w:val="en-US"/>
        </w:rPr>
        <w:t>Aloui</w:t>
      </w:r>
      <w:proofErr w:type="spellEnd"/>
      <w:r w:rsidRPr="00412D35">
        <w:rPr>
          <w:rFonts w:ascii="Times New Roman" w:hAnsi="Times New Roman" w:cs="Times New Roman"/>
          <w:color w:val="000000"/>
          <w:sz w:val="24"/>
          <w:szCs w:val="24"/>
          <w:lang w:val="en-US"/>
        </w:rPr>
        <w:t xml:space="preserve">, C., Nguyen, K., (2011) “Asymmetric effects and long memory in dynamic     volatility relationships between stock returns and exchange rates”, </w:t>
      </w:r>
      <w:r w:rsidRPr="00412D35">
        <w:rPr>
          <w:rFonts w:ascii="Times New Roman" w:hAnsi="Times New Roman" w:cs="Times New Roman"/>
          <w:i/>
          <w:iCs/>
          <w:color w:val="000000"/>
          <w:sz w:val="24"/>
          <w:szCs w:val="24"/>
          <w:lang w:val="en-US"/>
        </w:rPr>
        <w:t>Journal of International   Financial Markets,</w:t>
      </w:r>
      <w:r w:rsidRPr="00412D35">
        <w:rPr>
          <w:rFonts w:ascii="Times New Roman" w:hAnsi="Times New Roman" w:cs="Times New Roman"/>
          <w:color w:val="000000"/>
          <w:sz w:val="24"/>
          <w:szCs w:val="24"/>
          <w:lang w:val="en-US"/>
        </w:rPr>
        <w:t xml:space="preserve"> 22, 738-757.</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sz w:val="24"/>
          <w:szCs w:val="24"/>
          <w:lang w:val="en-US"/>
        </w:rPr>
      </w:pPr>
      <w:r w:rsidRPr="00412D35">
        <w:rPr>
          <w:rFonts w:ascii="Times New Roman" w:hAnsi="Times New Roman" w:cs="Times New Roman"/>
          <w:color w:val="000000"/>
          <w:sz w:val="24"/>
          <w:szCs w:val="24"/>
          <w:lang w:val="en-US"/>
        </w:rPr>
        <w:t xml:space="preserve">Conrad, C., </w:t>
      </w:r>
      <w:proofErr w:type="spellStart"/>
      <w:r w:rsidRPr="00412D35">
        <w:rPr>
          <w:rFonts w:ascii="Times New Roman" w:hAnsi="Times New Roman" w:cs="Times New Roman"/>
          <w:color w:val="000000"/>
          <w:sz w:val="24"/>
          <w:szCs w:val="24"/>
          <w:lang w:val="en-US"/>
        </w:rPr>
        <w:t>Karanasos</w:t>
      </w:r>
      <w:proofErr w:type="spellEnd"/>
      <w:r w:rsidRPr="00412D35">
        <w:rPr>
          <w:rFonts w:ascii="Times New Roman" w:hAnsi="Times New Roman" w:cs="Times New Roman"/>
          <w:color w:val="000000"/>
          <w:sz w:val="24"/>
          <w:szCs w:val="24"/>
          <w:lang w:val="en-US"/>
        </w:rPr>
        <w:t xml:space="preserve">, M., and Zeng, N. (2011) “Multivariate fractionally </w:t>
      </w:r>
      <w:proofErr w:type="gramStart"/>
      <w:r w:rsidRPr="00412D35">
        <w:rPr>
          <w:rFonts w:ascii="Times New Roman" w:hAnsi="Times New Roman" w:cs="Times New Roman"/>
          <w:color w:val="000000"/>
          <w:sz w:val="24"/>
          <w:szCs w:val="24"/>
          <w:lang w:val="en-US"/>
        </w:rPr>
        <w:t>integrated  APARCH</w:t>
      </w:r>
      <w:proofErr w:type="gramEnd"/>
      <w:r w:rsidRPr="00412D35">
        <w:rPr>
          <w:rFonts w:ascii="Times New Roman" w:hAnsi="Times New Roman" w:cs="Times New Roman"/>
          <w:color w:val="000000"/>
          <w:sz w:val="24"/>
          <w:szCs w:val="24"/>
          <w:lang w:val="en-US"/>
        </w:rPr>
        <w:t xml:space="preserve"> modeling of stock market volatility : A multi-country study”, </w:t>
      </w:r>
      <w:r w:rsidRPr="00412D35">
        <w:rPr>
          <w:rFonts w:asciiTheme="majorBidi" w:hAnsiTheme="majorBidi" w:cstheme="majorBidi"/>
          <w:i/>
          <w:iCs/>
          <w:color w:val="000000"/>
          <w:sz w:val="24"/>
          <w:szCs w:val="24"/>
          <w:lang w:val="en-US"/>
        </w:rPr>
        <w:t>Journal of  Empirical Finance</w:t>
      </w:r>
      <w:r w:rsidRPr="00412D35">
        <w:rPr>
          <w:rFonts w:asciiTheme="majorBidi" w:hAnsiTheme="majorBidi" w:cstheme="majorBidi"/>
          <w:color w:val="000000"/>
          <w:sz w:val="24"/>
          <w:szCs w:val="24"/>
          <w:lang w:val="en-US"/>
        </w:rPr>
        <w:t xml:space="preserve"> 18, 147-159.</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sz w:val="24"/>
          <w:szCs w:val="24"/>
          <w:lang w:val="en-US"/>
        </w:rPr>
      </w:pPr>
      <w:r w:rsidRPr="00412D35">
        <w:rPr>
          <w:rFonts w:asciiTheme="majorBidi" w:hAnsiTheme="majorBidi" w:cstheme="majorBidi"/>
          <w:color w:val="000000"/>
          <w:sz w:val="24"/>
          <w:szCs w:val="24"/>
          <w:lang w:val="en-US"/>
        </w:rPr>
        <w:t xml:space="preserve">Dickey, D.A. and W.A. Fuller (1979) “Distribution of the estimators for autoregressive time series with a unit root” </w:t>
      </w:r>
      <w:r w:rsidRPr="00412D35">
        <w:rPr>
          <w:rFonts w:asciiTheme="majorBidi" w:hAnsiTheme="majorBidi" w:cstheme="majorBidi"/>
          <w:i/>
          <w:iCs/>
          <w:color w:val="000000"/>
          <w:sz w:val="24"/>
          <w:szCs w:val="24"/>
          <w:lang w:val="en-US"/>
        </w:rPr>
        <w:t>Journal of the American Statistical Association</w:t>
      </w:r>
      <w:r w:rsidRPr="00412D35">
        <w:rPr>
          <w:rFonts w:asciiTheme="majorBidi" w:hAnsiTheme="majorBidi" w:cstheme="majorBidi"/>
          <w:color w:val="000000"/>
          <w:sz w:val="24"/>
          <w:szCs w:val="24"/>
          <w:lang w:val="en-US"/>
        </w:rPr>
        <w:t xml:space="preserve"> 74, 427-431.</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r w:rsidRPr="00412D35">
        <w:rPr>
          <w:rFonts w:asciiTheme="majorBidi" w:hAnsiTheme="majorBidi" w:cstheme="majorBidi"/>
          <w:color w:val="000000"/>
          <w:sz w:val="24"/>
          <w:szCs w:val="24"/>
          <w:lang w:val="en-US"/>
        </w:rPr>
        <w:t>Dickey, D.A. and W.A. Fuller (1981) “Likelihood ratio statistics for autoregressive time series with a unit root</w:t>
      </w:r>
      <w:r w:rsidRPr="00412D35">
        <w:rPr>
          <w:rFonts w:asciiTheme="majorBidi" w:hAnsiTheme="majorBidi" w:cstheme="majorBidi"/>
          <w:i/>
          <w:iCs/>
          <w:color w:val="000000"/>
          <w:sz w:val="24"/>
          <w:szCs w:val="24"/>
          <w:lang w:val="en-US"/>
        </w:rPr>
        <w:t xml:space="preserve">” </w:t>
      </w:r>
      <w:proofErr w:type="spellStart"/>
      <w:r w:rsidRPr="00412D35">
        <w:rPr>
          <w:rFonts w:asciiTheme="majorBidi" w:hAnsiTheme="majorBidi" w:cstheme="majorBidi"/>
          <w:i/>
          <w:iCs/>
          <w:color w:val="000000"/>
          <w:sz w:val="24"/>
          <w:szCs w:val="24"/>
          <w:lang w:val="en-US"/>
        </w:rPr>
        <w:t>Econometrica</w:t>
      </w:r>
      <w:proofErr w:type="spellEnd"/>
      <w:r w:rsidRPr="00412D35">
        <w:rPr>
          <w:rFonts w:asciiTheme="majorBidi" w:hAnsiTheme="majorBidi" w:cstheme="majorBidi"/>
          <w:color w:val="000000"/>
          <w:sz w:val="24"/>
          <w:szCs w:val="24"/>
          <w:lang w:val="en-US"/>
        </w:rPr>
        <w:t xml:space="preserve"> 49, 1057-72.</w:t>
      </w:r>
      <w:r w:rsidRPr="00412D35">
        <w:rPr>
          <w:lang w:val="en-US"/>
        </w:rPr>
        <w:t xml:space="preserve">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proofErr w:type="spellStart"/>
      <w:r w:rsidRPr="00412D35">
        <w:rPr>
          <w:rFonts w:asciiTheme="majorBidi" w:hAnsiTheme="majorBidi" w:cstheme="majorBidi"/>
          <w:color w:val="000000"/>
          <w:sz w:val="24"/>
          <w:szCs w:val="24"/>
          <w:lang w:val="en-US"/>
        </w:rPr>
        <w:t>Dimitriou</w:t>
      </w:r>
      <w:proofErr w:type="spellEnd"/>
      <w:r w:rsidRPr="00412D35">
        <w:rPr>
          <w:rFonts w:asciiTheme="majorBidi" w:hAnsiTheme="majorBidi" w:cstheme="majorBidi"/>
          <w:color w:val="000000"/>
          <w:sz w:val="24"/>
          <w:szCs w:val="24"/>
          <w:lang w:val="en-US"/>
        </w:rPr>
        <w:t xml:space="preserve">, D., and </w:t>
      </w:r>
      <w:proofErr w:type="spellStart"/>
      <w:r w:rsidRPr="00412D35">
        <w:rPr>
          <w:rFonts w:asciiTheme="majorBidi" w:hAnsiTheme="majorBidi" w:cstheme="majorBidi"/>
          <w:color w:val="000000"/>
          <w:sz w:val="24"/>
          <w:szCs w:val="24"/>
          <w:lang w:val="en-US"/>
        </w:rPr>
        <w:t>Kenourgios</w:t>
      </w:r>
      <w:proofErr w:type="spellEnd"/>
      <w:r w:rsidRPr="00412D35">
        <w:rPr>
          <w:rFonts w:asciiTheme="majorBidi" w:hAnsiTheme="majorBidi" w:cstheme="majorBidi"/>
          <w:color w:val="000000"/>
          <w:sz w:val="24"/>
          <w:szCs w:val="24"/>
          <w:lang w:val="en-US"/>
        </w:rPr>
        <w:t xml:space="preserve">, D. (2013) “Financial crises and dynamic linkages among international currencies”, </w:t>
      </w:r>
      <w:r w:rsidRPr="00412D35">
        <w:rPr>
          <w:rFonts w:asciiTheme="majorBidi" w:hAnsiTheme="majorBidi" w:cstheme="majorBidi"/>
          <w:i/>
          <w:iCs/>
          <w:color w:val="000000"/>
          <w:sz w:val="24"/>
          <w:szCs w:val="24"/>
          <w:lang w:val="en-US"/>
        </w:rPr>
        <w:t xml:space="preserve">Journal of International Financial Markets, Institutions and Money </w:t>
      </w:r>
      <w:r w:rsidRPr="00412D35">
        <w:rPr>
          <w:rFonts w:asciiTheme="majorBidi" w:hAnsiTheme="majorBidi" w:cstheme="majorBidi"/>
          <w:color w:val="000000"/>
          <w:sz w:val="24"/>
          <w:szCs w:val="24"/>
          <w:lang w:val="en-US"/>
        </w:rPr>
        <w:t>26, 319-332.</w:t>
      </w:r>
      <w:r w:rsidRPr="00412D35">
        <w:rPr>
          <w:lang w:val="en-US"/>
        </w:rPr>
        <w:t xml:space="preserve">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proofErr w:type="spellStart"/>
      <w:r w:rsidRPr="00412D35">
        <w:rPr>
          <w:rFonts w:asciiTheme="majorBidi" w:hAnsiTheme="majorBidi" w:cstheme="majorBidi"/>
          <w:color w:val="000000"/>
          <w:sz w:val="24"/>
          <w:szCs w:val="24"/>
          <w:lang w:val="en-US"/>
        </w:rPr>
        <w:t>Dimitriou</w:t>
      </w:r>
      <w:proofErr w:type="spellEnd"/>
      <w:r w:rsidRPr="00412D35">
        <w:rPr>
          <w:rFonts w:asciiTheme="majorBidi" w:hAnsiTheme="majorBidi" w:cstheme="majorBidi"/>
          <w:color w:val="000000"/>
          <w:sz w:val="24"/>
          <w:szCs w:val="24"/>
          <w:lang w:val="en-US"/>
        </w:rPr>
        <w:t xml:space="preserve">, D., </w:t>
      </w:r>
      <w:proofErr w:type="spellStart"/>
      <w:r w:rsidRPr="00412D35">
        <w:rPr>
          <w:rFonts w:asciiTheme="majorBidi" w:hAnsiTheme="majorBidi" w:cstheme="majorBidi"/>
          <w:color w:val="000000"/>
          <w:sz w:val="24"/>
          <w:szCs w:val="24"/>
          <w:lang w:val="en-US"/>
        </w:rPr>
        <w:t>Kenourgios</w:t>
      </w:r>
      <w:proofErr w:type="spellEnd"/>
      <w:r w:rsidRPr="00412D35">
        <w:rPr>
          <w:rFonts w:asciiTheme="majorBidi" w:hAnsiTheme="majorBidi" w:cstheme="majorBidi"/>
          <w:color w:val="000000"/>
          <w:sz w:val="24"/>
          <w:szCs w:val="24"/>
          <w:lang w:val="en-US"/>
        </w:rPr>
        <w:t xml:space="preserve">, D., and </w:t>
      </w:r>
      <w:proofErr w:type="spellStart"/>
      <w:r w:rsidRPr="00412D35">
        <w:rPr>
          <w:rFonts w:asciiTheme="majorBidi" w:hAnsiTheme="majorBidi" w:cstheme="majorBidi"/>
          <w:color w:val="000000"/>
          <w:sz w:val="24"/>
          <w:szCs w:val="24"/>
          <w:lang w:val="en-US"/>
        </w:rPr>
        <w:t>Simos</w:t>
      </w:r>
      <w:proofErr w:type="spellEnd"/>
      <w:r w:rsidRPr="00412D35">
        <w:rPr>
          <w:rFonts w:asciiTheme="majorBidi" w:hAnsiTheme="majorBidi" w:cstheme="majorBidi"/>
          <w:color w:val="000000"/>
          <w:sz w:val="24"/>
          <w:szCs w:val="24"/>
          <w:lang w:val="en-US"/>
        </w:rPr>
        <w:t xml:space="preserve">, T. (2013) “Global financial crisis and emerging stock market contagion: a multivariate FIAPARCH-DCC approach”, </w:t>
      </w:r>
      <w:r w:rsidRPr="00412D35">
        <w:rPr>
          <w:rFonts w:asciiTheme="majorBidi" w:hAnsiTheme="majorBidi" w:cstheme="majorBidi"/>
          <w:i/>
          <w:iCs/>
          <w:color w:val="000000"/>
          <w:sz w:val="24"/>
          <w:szCs w:val="24"/>
          <w:lang w:val="en-US"/>
        </w:rPr>
        <w:t>International Review of Financial Analysis</w:t>
      </w:r>
      <w:r w:rsidRPr="00412D35">
        <w:rPr>
          <w:rFonts w:asciiTheme="majorBidi" w:hAnsiTheme="majorBidi" w:cstheme="majorBidi"/>
          <w:color w:val="000000"/>
          <w:sz w:val="24"/>
          <w:szCs w:val="24"/>
          <w:lang w:val="en-US"/>
        </w:rPr>
        <w:t xml:space="preserve"> 30, 46–56.</w:t>
      </w:r>
      <w:r w:rsidRPr="00412D35">
        <w:rPr>
          <w:lang w:val="en-US"/>
        </w:rPr>
        <w:t xml:space="preserve"> </w:t>
      </w:r>
    </w:p>
    <w:p w:rsidR="00C653C2" w:rsidRPr="00370108"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r w:rsidRPr="00412D35">
        <w:rPr>
          <w:rFonts w:asciiTheme="majorBidi" w:hAnsiTheme="majorBidi" w:cstheme="majorBidi"/>
          <w:color w:val="000000"/>
          <w:sz w:val="24"/>
          <w:szCs w:val="24"/>
          <w:lang w:val="en-US"/>
        </w:rPr>
        <w:t xml:space="preserve">Engle, R.F. (2002) “Dynamic conditional correlation: a simple class of multivariate generalized autoregressive conditional </w:t>
      </w:r>
      <w:proofErr w:type="spellStart"/>
      <w:r w:rsidRPr="00412D35">
        <w:rPr>
          <w:rFonts w:asciiTheme="majorBidi" w:hAnsiTheme="majorBidi" w:cstheme="majorBidi"/>
          <w:color w:val="000000"/>
          <w:sz w:val="24"/>
          <w:szCs w:val="24"/>
          <w:lang w:val="en-US"/>
        </w:rPr>
        <w:t>heteroskedasticity</w:t>
      </w:r>
      <w:proofErr w:type="spellEnd"/>
      <w:r w:rsidRPr="00412D35">
        <w:rPr>
          <w:rFonts w:asciiTheme="majorBidi" w:hAnsiTheme="majorBidi" w:cstheme="majorBidi"/>
          <w:color w:val="000000"/>
          <w:sz w:val="24"/>
          <w:szCs w:val="24"/>
          <w:lang w:val="en-US"/>
        </w:rPr>
        <w:t xml:space="preserve"> models”, </w:t>
      </w:r>
      <w:r w:rsidRPr="00412D35">
        <w:rPr>
          <w:rFonts w:asciiTheme="majorBidi" w:hAnsiTheme="majorBidi" w:cstheme="majorBidi"/>
          <w:i/>
          <w:iCs/>
          <w:color w:val="000000"/>
          <w:sz w:val="24"/>
          <w:szCs w:val="24"/>
          <w:lang w:val="en-US"/>
        </w:rPr>
        <w:t>Journal of Business and Economic Statistics</w:t>
      </w:r>
      <w:r w:rsidRPr="00412D35">
        <w:rPr>
          <w:rFonts w:asciiTheme="majorBidi" w:hAnsiTheme="majorBidi" w:cstheme="majorBidi"/>
          <w:color w:val="000000"/>
          <w:sz w:val="24"/>
          <w:szCs w:val="24"/>
          <w:lang w:val="en-US"/>
        </w:rPr>
        <w:t xml:space="preserve"> 20 (3), 339-350.</w:t>
      </w:r>
      <w:r w:rsidRPr="00412D35">
        <w:rPr>
          <w:lang w:val="en-US"/>
        </w:rPr>
        <w:t xml:space="preserve"> </w:t>
      </w:r>
    </w:p>
    <w:p w:rsidR="00C653C2" w:rsidRPr="00370108" w:rsidRDefault="00C653C2" w:rsidP="00C653C2">
      <w:pPr>
        <w:pStyle w:val="Paragraphedeliste"/>
        <w:numPr>
          <w:ilvl w:val="0"/>
          <w:numId w:val="2"/>
        </w:numPr>
        <w:autoSpaceDE w:val="0"/>
        <w:autoSpaceDN w:val="0"/>
        <w:adjustRightInd w:val="0"/>
        <w:spacing w:before="120" w:after="120" w:line="240" w:lineRule="auto"/>
        <w:jc w:val="both"/>
        <w:rPr>
          <w:rFonts w:asciiTheme="majorBidi" w:hAnsiTheme="majorBidi" w:cstheme="majorBidi"/>
          <w:color w:val="000000"/>
          <w:sz w:val="24"/>
          <w:szCs w:val="24"/>
          <w:lang w:val="en-US"/>
        </w:rPr>
      </w:pPr>
      <w:proofErr w:type="spellStart"/>
      <w:r w:rsidRPr="00370108">
        <w:rPr>
          <w:rFonts w:asciiTheme="majorBidi" w:hAnsiTheme="majorBidi" w:cstheme="majorBidi"/>
          <w:color w:val="000000"/>
          <w:sz w:val="24"/>
          <w:szCs w:val="24"/>
          <w:lang w:val="en-US"/>
        </w:rPr>
        <w:t>Fama</w:t>
      </w:r>
      <w:proofErr w:type="spellEnd"/>
      <w:r w:rsidRPr="00370108">
        <w:rPr>
          <w:rFonts w:asciiTheme="majorBidi" w:hAnsiTheme="majorBidi" w:cstheme="majorBidi"/>
          <w:color w:val="000000"/>
          <w:sz w:val="24"/>
          <w:szCs w:val="24"/>
          <w:lang w:val="en-US"/>
        </w:rPr>
        <w:t xml:space="preserve">, E. F., “Efficient Capital Markets: A Review of Theory and Empirical Work,” </w:t>
      </w:r>
    </w:p>
    <w:p w:rsidR="00C653C2" w:rsidRPr="00412D35" w:rsidRDefault="00C653C2" w:rsidP="00C653C2">
      <w:pPr>
        <w:pStyle w:val="Paragraphedeliste"/>
        <w:autoSpaceDE w:val="0"/>
        <w:autoSpaceDN w:val="0"/>
        <w:adjustRightInd w:val="0"/>
        <w:spacing w:before="120" w:after="120" w:line="240" w:lineRule="auto"/>
        <w:jc w:val="both"/>
        <w:rPr>
          <w:rFonts w:asciiTheme="majorBidi" w:hAnsiTheme="majorBidi" w:cstheme="majorBidi"/>
          <w:color w:val="000000"/>
          <w:sz w:val="24"/>
          <w:szCs w:val="24"/>
          <w:lang w:val="en-US"/>
        </w:rPr>
      </w:pPr>
      <w:r w:rsidRPr="00370108">
        <w:rPr>
          <w:rFonts w:asciiTheme="majorBidi" w:hAnsiTheme="majorBidi" w:cstheme="majorBidi"/>
          <w:color w:val="000000"/>
          <w:sz w:val="24"/>
          <w:szCs w:val="24"/>
          <w:lang w:val="en-US"/>
        </w:rPr>
        <w:t>Journal of Finance, 25(2), 1970, 383–417.</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proofErr w:type="spellStart"/>
      <w:r w:rsidRPr="00412D35">
        <w:rPr>
          <w:rFonts w:asciiTheme="majorBidi" w:hAnsiTheme="majorBidi" w:cstheme="majorBidi"/>
          <w:color w:val="000000"/>
          <w:sz w:val="24"/>
          <w:szCs w:val="24"/>
          <w:lang w:val="en-US"/>
        </w:rPr>
        <w:t>Geweke</w:t>
      </w:r>
      <w:proofErr w:type="spellEnd"/>
      <w:r w:rsidRPr="00412D35">
        <w:rPr>
          <w:rFonts w:asciiTheme="majorBidi" w:hAnsiTheme="majorBidi" w:cstheme="majorBidi"/>
          <w:color w:val="000000"/>
          <w:sz w:val="24"/>
          <w:szCs w:val="24"/>
          <w:lang w:val="en-US"/>
        </w:rPr>
        <w:t>, J., and Porter-</w:t>
      </w:r>
      <w:proofErr w:type="spellStart"/>
      <w:r w:rsidRPr="00412D35">
        <w:rPr>
          <w:rFonts w:asciiTheme="majorBidi" w:hAnsiTheme="majorBidi" w:cstheme="majorBidi"/>
          <w:color w:val="000000"/>
          <w:sz w:val="24"/>
          <w:szCs w:val="24"/>
          <w:lang w:val="en-US"/>
        </w:rPr>
        <w:t>Hudak</w:t>
      </w:r>
      <w:proofErr w:type="spellEnd"/>
      <w:r w:rsidRPr="00412D35">
        <w:rPr>
          <w:rFonts w:asciiTheme="majorBidi" w:hAnsiTheme="majorBidi" w:cstheme="majorBidi"/>
          <w:color w:val="000000"/>
          <w:sz w:val="24"/>
          <w:szCs w:val="24"/>
          <w:lang w:val="en-US"/>
        </w:rPr>
        <w:t xml:space="preserve">, S. (1983) “The estimation and application of long-memory time series models”, </w:t>
      </w:r>
      <w:r w:rsidRPr="00412D35">
        <w:rPr>
          <w:rFonts w:asciiTheme="majorBidi" w:hAnsiTheme="majorBidi" w:cstheme="majorBidi"/>
          <w:i/>
          <w:iCs/>
          <w:color w:val="000000"/>
          <w:sz w:val="24"/>
          <w:szCs w:val="24"/>
          <w:lang w:val="en-US"/>
        </w:rPr>
        <w:t>Journal of Time Series Analysis</w:t>
      </w:r>
      <w:r w:rsidRPr="00412D35">
        <w:rPr>
          <w:rFonts w:asciiTheme="majorBidi" w:hAnsiTheme="majorBidi" w:cstheme="majorBidi"/>
          <w:color w:val="000000"/>
          <w:sz w:val="24"/>
          <w:szCs w:val="24"/>
          <w:lang w:val="en-US"/>
        </w:rPr>
        <w:t xml:space="preserve"> 4, 221–238.</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i/>
          <w:iCs/>
          <w:color w:val="000000"/>
          <w:sz w:val="24"/>
          <w:szCs w:val="24"/>
          <w:lang w:val="en-US"/>
        </w:rPr>
      </w:pPr>
      <w:r w:rsidRPr="00412D35">
        <w:rPr>
          <w:rFonts w:ascii="Times New Roman" w:hAnsi="Times New Roman" w:cs="Times New Roman"/>
          <w:color w:val="000000"/>
          <w:sz w:val="24"/>
          <w:szCs w:val="24"/>
          <w:lang w:val="en-US"/>
        </w:rPr>
        <w:t xml:space="preserve">Hosking, J.R.M. (1980) “The multivariate portmanteau statistic”, </w:t>
      </w:r>
      <w:r w:rsidRPr="00412D35">
        <w:rPr>
          <w:rFonts w:asciiTheme="majorBidi" w:hAnsiTheme="majorBidi" w:cstheme="majorBidi"/>
          <w:i/>
          <w:iCs/>
          <w:color w:val="000000"/>
          <w:sz w:val="24"/>
          <w:szCs w:val="24"/>
          <w:lang w:val="en-US"/>
        </w:rPr>
        <w:t xml:space="preserve">Journal of </w:t>
      </w:r>
      <w:proofErr w:type="gramStart"/>
      <w:r w:rsidRPr="00412D35">
        <w:rPr>
          <w:rFonts w:asciiTheme="majorBidi" w:hAnsiTheme="majorBidi" w:cstheme="majorBidi"/>
          <w:i/>
          <w:iCs/>
          <w:color w:val="000000"/>
          <w:sz w:val="24"/>
          <w:szCs w:val="24"/>
          <w:lang w:val="en-US"/>
        </w:rPr>
        <w:t>American  Statistical</w:t>
      </w:r>
      <w:proofErr w:type="gramEnd"/>
      <w:r w:rsidRPr="00412D35">
        <w:rPr>
          <w:rFonts w:asciiTheme="majorBidi" w:hAnsiTheme="majorBidi" w:cstheme="majorBidi"/>
          <w:i/>
          <w:iCs/>
          <w:color w:val="000000"/>
          <w:sz w:val="24"/>
          <w:szCs w:val="24"/>
          <w:lang w:val="en-US"/>
        </w:rPr>
        <w:t xml:space="preserve"> Association </w:t>
      </w:r>
      <w:r w:rsidRPr="00412D35">
        <w:rPr>
          <w:rFonts w:asciiTheme="majorBidi" w:hAnsiTheme="majorBidi" w:cstheme="majorBidi"/>
          <w:color w:val="000000"/>
          <w:sz w:val="24"/>
          <w:szCs w:val="24"/>
          <w:lang w:val="en-US"/>
        </w:rPr>
        <w:t>75, 602-608.</w:t>
      </w:r>
      <w:r w:rsidRPr="00412D35">
        <w:rPr>
          <w:lang w:val="en-US"/>
        </w:rPr>
        <w:t xml:space="preserve">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r w:rsidRPr="00412D35">
        <w:rPr>
          <w:rFonts w:asciiTheme="majorBidi" w:hAnsiTheme="majorBidi" w:cstheme="majorBidi"/>
          <w:color w:val="000000"/>
          <w:sz w:val="24"/>
          <w:szCs w:val="24"/>
          <w:lang w:val="en-US"/>
        </w:rPr>
        <w:t xml:space="preserve">Ibrahim, M., (2000) </w:t>
      </w:r>
      <w:r w:rsidRPr="00412D35">
        <w:rPr>
          <w:rFonts w:ascii="Times New Roman" w:hAnsi="Times New Roman" w:cs="Times New Roman"/>
          <w:color w:val="000000"/>
          <w:sz w:val="24"/>
          <w:szCs w:val="24"/>
          <w:lang w:val="en-US"/>
        </w:rPr>
        <w:t>“</w:t>
      </w:r>
      <w:proofErr w:type="spellStart"/>
      <w:r w:rsidRPr="00412D35">
        <w:rPr>
          <w:rFonts w:asciiTheme="majorBidi" w:hAnsiTheme="majorBidi" w:cstheme="majorBidi"/>
          <w:color w:val="000000"/>
          <w:sz w:val="24"/>
          <w:szCs w:val="24"/>
          <w:lang w:val="en-US"/>
        </w:rPr>
        <w:t>Cointegration</w:t>
      </w:r>
      <w:proofErr w:type="spellEnd"/>
      <w:r w:rsidRPr="00412D35">
        <w:rPr>
          <w:rFonts w:asciiTheme="majorBidi" w:hAnsiTheme="majorBidi" w:cstheme="majorBidi"/>
          <w:color w:val="000000"/>
          <w:sz w:val="24"/>
          <w:szCs w:val="24"/>
          <w:lang w:val="en-US"/>
        </w:rPr>
        <w:t xml:space="preserve"> and Granger Causality Tests of Stock Price and Exchange Rates Interaction in </w:t>
      </w:r>
      <w:proofErr w:type="spellStart"/>
      <w:r w:rsidRPr="00412D35">
        <w:rPr>
          <w:rFonts w:asciiTheme="majorBidi" w:hAnsiTheme="majorBidi" w:cstheme="majorBidi"/>
          <w:color w:val="000000"/>
          <w:sz w:val="24"/>
          <w:szCs w:val="24"/>
          <w:lang w:val="en-US"/>
        </w:rPr>
        <w:t>Malaysia.ASEAN</w:t>
      </w:r>
      <w:proofErr w:type="spellEnd"/>
      <w:r w:rsidRPr="00412D35">
        <w:rPr>
          <w:rFonts w:ascii="Times New Roman" w:hAnsi="Times New Roman" w:cs="Times New Roman"/>
          <w:color w:val="000000"/>
          <w:sz w:val="24"/>
          <w:szCs w:val="24"/>
          <w:lang w:val="en-US"/>
        </w:rPr>
        <w:t>”,</w:t>
      </w:r>
      <w:r w:rsidRPr="00412D35">
        <w:rPr>
          <w:rFonts w:asciiTheme="majorBidi" w:hAnsiTheme="majorBidi" w:cstheme="majorBidi"/>
          <w:color w:val="000000"/>
          <w:sz w:val="24"/>
          <w:szCs w:val="24"/>
          <w:lang w:val="en-US"/>
        </w:rPr>
        <w:t xml:space="preserve"> </w:t>
      </w:r>
      <w:r w:rsidRPr="00412D35">
        <w:rPr>
          <w:rFonts w:asciiTheme="majorBidi" w:hAnsiTheme="majorBidi" w:cstheme="majorBidi"/>
          <w:i/>
          <w:iCs/>
          <w:color w:val="000000"/>
          <w:sz w:val="24"/>
          <w:szCs w:val="24"/>
          <w:lang w:val="en-US"/>
        </w:rPr>
        <w:t>Economics Bulletin.</w:t>
      </w:r>
      <w:r w:rsidRPr="00412D35">
        <w:rPr>
          <w:rFonts w:asciiTheme="majorBidi" w:hAnsiTheme="majorBidi" w:cstheme="majorBidi"/>
          <w:color w:val="000000"/>
          <w:sz w:val="24"/>
          <w:szCs w:val="24"/>
          <w:lang w:val="en-US"/>
        </w:rPr>
        <w:t xml:space="preserve"> </w:t>
      </w:r>
      <w:proofErr w:type="spellStart"/>
      <w:r w:rsidRPr="00412D35">
        <w:rPr>
          <w:rFonts w:asciiTheme="majorBidi" w:hAnsiTheme="majorBidi" w:cstheme="majorBidi"/>
          <w:color w:val="000000"/>
          <w:sz w:val="24"/>
          <w:szCs w:val="24"/>
          <w:lang w:val="en-US"/>
        </w:rPr>
        <w:t>Vol</w:t>
      </w:r>
      <w:proofErr w:type="spellEnd"/>
      <w:r w:rsidRPr="00412D35">
        <w:rPr>
          <w:rFonts w:asciiTheme="majorBidi" w:hAnsiTheme="majorBidi" w:cstheme="majorBidi"/>
          <w:color w:val="000000"/>
          <w:sz w:val="24"/>
          <w:szCs w:val="24"/>
          <w:lang w:val="en-US"/>
        </w:rPr>
        <w:t xml:space="preserve"> 17, no.1.</w:t>
      </w:r>
    </w:p>
    <w:p w:rsidR="00C653C2" w:rsidRPr="0033050E"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proofErr w:type="spellStart"/>
      <w:r w:rsidRPr="00412D35">
        <w:rPr>
          <w:rFonts w:asciiTheme="majorBidi" w:hAnsiTheme="majorBidi" w:cstheme="majorBidi"/>
          <w:color w:val="000000"/>
          <w:sz w:val="24"/>
          <w:szCs w:val="24"/>
          <w:lang w:val="en-US"/>
        </w:rPr>
        <w:t>Kenourgios</w:t>
      </w:r>
      <w:proofErr w:type="spellEnd"/>
      <w:r w:rsidRPr="00412D35">
        <w:rPr>
          <w:rFonts w:asciiTheme="majorBidi" w:hAnsiTheme="majorBidi" w:cstheme="majorBidi"/>
          <w:color w:val="000000"/>
          <w:sz w:val="24"/>
          <w:szCs w:val="24"/>
          <w:lang w:val="en-US"/>
        </w:rPr>
        <w:t xml:space="preserve">, D., and </w:t>
      </w:r>
      <w:proofErr w:type="spellStart"/>
      <w:r w:rsidRPr="00412D35">
        <w:rPr>
          <w:rFonts w:asciiTheme="majorBidi" w:hAnsiTheme="majorBidi" w:cstheme="majorBidi"/>
          <w:color w:val="000000"/>
          <w:sz w:val="24"/>
          <w:szCs w:val="24"/>
          <w:lang w:val="en-US"/>
        </w:rPr>
        <w:t>Padhi</w:t>
      </w:r>
      <w:proofErr w:type="spellEnd"/>
      <w:r w:rsidRPr="00412D35">
        <w:rPr>
          <w:rFonts w:asciiTheme="majorBidi" w:hAnsiTheme="majorBidi" w:cstheme="majorBidi"/>
          <w:color w:val="000000"/>
          <w:sz w:val="24"/>
          <w:szCs w:val="24"/>
          <w:lang w:val="en-US"/>
        </w:rPr>
        <w:t xml:space="preserve">, P. (2012) “Emerging markets and financial </w:t>
      </w:r>
      <w:proofErr w:type="gramStart"/>
      <w:r w:rsidRPr="00412D35">
        <w:rPr>
          <w:rFonts w:asciiTheme="majorBidi" w:hAnsiTheme="majorBidi" w:cstheme="majorBidi"/>
          <w:color w:val="000000"/>
          <w:sz w:val="24"/>
          <w:szCs w:val="24"/>
          <w:lang w:val="en-US"/>
        </w:rPr>
        <w:t>crises :</w:t>
      </w:r>
      <w:proofErr w:type="gramEnd"/>
      <w:r w:rsidRPr="00412D35">
        <w:rPr>
          <w:rFonts w:asciiTheme="majorBidi" w:hAnsiTheme="majorBidi" w:cstheme="majorBidi"/>
          <w:color w:val="000000"/>
          <w:sz w:val="24"/>
          <w:szCs w:val="24"/>
          <w:lang w:val="en-US"/>
        </w:rPr>
        <w:t xml:space="preserve"> Regional, global or isolated shocks?” </w:t>
      </w:r>
      <w:r w:rsidRPr="00412D35">
        <w:rPr>
          <w:rFonts w:asciiTheme="majorBidi" w:hAnsiTheme="majorBidi" w:cstheme="majorBidi"/>
          <w:i/>
          <w:iCs/>
          <w:color w:val="000000"/>
          <w:sz w:val="24"/>
          <w:szCs w:val="24"/>
          <w:lang w:val="en-US"/>
        </w:rPr>
        <w:t>Journal of Multinational Financial Management</w:t>
      </w:r>
      <w:r w:rsidRPr="00412D35">
        <w:rPr>
          <w:rFonts w:asciiTheme="majorBidi" w:hAnsiTheme="majorBidi" w:cstheme="majorBidi"/>
          <w:color w:val="000000"/>
          <w:sz w:val="24"/>
          <w:szCs w:val="24"/>
          <w:lang w:val="en-US"/>
        </w:rPr>
        <w:t>, 22, 24-38.</w:t>
      </w:r>
      <w:r w:rsidRPr="00412D35">
        <w:rPr>
          <w:lang w:val="en-US"/>
        </w:rPr>
        <w:t xml:space="preserve"> </w:t>
      </w:r>
    </w:p>
    <w:p w:rsidR="00C653C2" w:rsidRPr="0033050E" w:rsidRDefault="00C653C2" w:rsidP="00C653C2">
      <w:pPr>
        <w:pStyle w:val="Paragraphedeliste"/>
        <w:numPr>
          <w:ilvl w:val="0"/>
          <w:numId w:val="2"/>
        </w:numPr>
        <w:autoSpaceDE w:val="0"/>
        <w:autoSpaceDN w:val="0"/>
        <w:adjustRightInd w:val="0"/>
        <w:spacing w:before="120" w:after="120" w:line="240" w:lineRule="auto"/>
        <w:jc w:val="both"/>
        <w:rPr>
          <w:rFonts w:asciiTheme="majorBidi" w:hAnsiTheme="majorBidi" w:cstheme="majorBidi"/>
          <w:color w:val="000000"/>
          <w:sz w:val="24"/>
          <w:szCs w:val="24"/>
          <w:lang w:val="en-US"/>
        </w:rPr>
      </w:pPr>
      <w:r w:rsidRPr="0033050E">
        <w:rPr>
          <w:rFonts w:asciiTheme="majorBidi" w:hAnsiTheme="majorBidi" w:cstheme="majorBidi"/>
          <w:color w:val="000000"/>
          <w:sz w:val="24"/>
          <w:szCs w:val="24"/>
          <w:lang w:val="en-US"/>
        </w:rPr>
        <w:t>Kumar, D.</w:t>
      </w:r>
      <w:r>
        <w:rPr>
          <w:rFonts w:asciiTheme="majorBidi" w:hAnsiTheme="majorBidi" w:cstheme="majorBidi"/>
          <w:color w:val="000000"/>
          <w:sz w:val="24"/>
          <w:szCs w:val="24"/>
          <w:lang w:val="en-US"/>
        </w:rPr>
        <w:t>,</w:t>
      </w:r>
      <w:r w:rsidRPr="0033050E">
        <w:rPr>
          <w:rFonts w:asciiTheme="majorBidi" w:hAnsiTheme="majorBidi" w:cstheme="majorBidi"/>
          <w:color w:val="000000"/>
          <w:sz w:val="24"/>
          <w:szCs w:val="24"/>
          <w:lang w:val="en-US"/>
        </w:rPr>
        <w:t xml:space="preserve"> (2013). “Asymmetric long memory volatility in the PIIGS economies”. </w:t>
      </w:r>
      <w:r w:rsidRPr="0033050E">
        <w:rPr>
          <w:rFonts w:asciiTheme="majorBidi" w:hAnsiTheme="majorBidi" w:cstheme="majorBidi"/>
          <w:i/>
          <w:iCs/>
          <w:color w:val="000000"/>
          <w:sz w:val="24"/>
          <w:szCs w:val="24"/>
          <w:lang w:val="en-US"/>
        </w:rPr>
        <w:t>Review of Accounting and Finance, 12(1), 23-43</w:t>
      </w:r>
      <w:r w:rsidRPr="0033050E">
        <w:rPr>
          <w:rFonts w:asciiTheme="majorBidi" w:hAnsiTheme="majorBidi" w:cstheme="majorBidi"/>
          <w:color w:val="000000"/>
          <w:sz w:val="24"/>
          <w:szCs w:val="24"/>
          <w:lang w:val="en-US"/>
        </w:rPr>
        <w:t>.</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r w:rsidRPr="00412D35">
        <w:rPr>
          <w:rFonts w:asciiTheme="majorBidi" w:hAnsiTheme="majorBidi" w:cstheme="majorBidi"/>
          <w:color w:val="000000"/>
          <w:sz w:val="24"/>
          <w:szCs w:val="24"/>
          <w:lang w:val="en-US"/>
        </w:rPr>
        <w:t>Li, W.K., and McLeod, A.I. (1981) “Distribution of the residual autocorrelations in multivariate ARMA time series models</w:t>
      </w:r>
      <w:r w:rsidRPr="00412D35">
        <w:rPr>
          <w:rFonts w:asciiTheme="majorBidi" w:hAnsiTheme="majorBidi" w:cstheme="majorBidi"/>
          <w:i/>
          <w:iCs/>
          <w:color w:val="000000"/>
          <w:sz w:val="24"/>
          <w:szCs w:val="24"/>
          <w:lang w:val="en-US"/>
        </w:rPr>
        <w:t xml:space="preserve">”, Journal of the Royal Statistical Society, series B (Methodological) </w:t>
      </w:r>
      <w:r w:rsidRPr="00412D35">
        <w:rPr>
          <w:rFonts w:asciiTheme="majorBidi" w:hAnsiTheme="majorBidi" w:cstheme="majorBidi"/>
          <w:color w:val="000000"/>
          <w:sz w:val="24"/>
          <w:szCs w:val="24"/>
          <w:lang w:val="en-US"/>
        </w:rPr>
        <w:t xml:space="preserve">43(2), 231239.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r w:rsidRPr="00412D35">
        <w:rPr>
          <w:rFonts w:asciiTheme="majorBidi" w:hAnsiTheme="majorBidi" w:cstheme="majorBidi"/>
          <w:color w:val="000000"/>
          <w:sz w:val="24"/>
          <w:szCs w:val="24"/>
          <w:lang w:val="en-US"/>
        </w:rPr>
        <w:lastRenderedPageBreak/>
        <w:t xml:space="preserve">Li, Y., Giles, E., (2015) “Modelling volatility spillover effects between developed stock markets and Asian </w:t>
      </w:r>
      <w:proofErr w:type="spellStart"/>
      <w:r w:rsidRPr="00412D35">
        <w:rPr>
          <w:rFonts w:asciiTheme="majorBidi" w:hAnsiTheme="majorBidi" w:cstheme="majorBidi"/>
          <w:color w:val="000000"/>
          <w:sz w:val="24"/>
          <w:szCs w:val="24"/>
          <w:lang w:val="en-US"/>
        </w:rPr>
        <w:t>emrging</w:t>
      </w:r>
      <w:proofErr w:type="spellEnd"/>
      <w:r w:rsidRPr="00412D35">
        <w:rPr>
          <w:rFonts w:asciiTheme="majorBidi" w:hAnsiTheme="majorBidi" w:cstheme="majorBidi"/>
          <w:color w:val="000000"/>
          <w:sz w:val="24"/>
          <w:szCs w:val="24"/>
          <w:lang w:val="en-US"/>
        </w:rPr>
        <w:t xml:space="preserve"> stock markets</w:t>
      </w:r>
      <w:r w:rsidRPr="00412D35">
        <w:rPr>
          <w:rFonts w:asciiTheme="majorBidi" w:hAnsiTheme="majorBidi" w:cstheme="majorBidi"/>
          <w:i/>
          <w:iCs/>
          <w:color w:val="000000"/>
          <w:sz w:val="24"/>
          <w:szCs w:val="24"/>
          <w:lang w:val="en-US"/>
        </w:rPr>
        <w:t>”,</w:t>
      </w:r>
      <w:r w:rsidRPr="00412D35">
        <w:rPr>
          <w:rFonts w:asciiTheme="majorBidi" w:hAnsiTheme="majorBidi" w:cstheme="majorBidi"/>
          <w:color w:val="000000"/>
          <w:sz w:val="24"/>
          <w:szCs w:val="24"/>
          <w:lang w:val="en-US"/>
        </w:rPr>
        <w:t xml:space="preserve"> </w:t>
      </w:r>
      <w:r w:rsidRPr="00412D35">
        <w:rPr>
          <w:rFonts w:asciiTheme="majorBidi" w:hAnsiTheme="majorBidi" w:cstheme="majorBidi"/>
          <w:i/>
          <w:iCs/>
          <w:color w:val="000000"/>
          <w:sz w:val="24"/>
          <w:szCs w:val="24"/>
          <w:lang w:val="en-US"/>
        </w:rPr>
        <w:t xml:space="preserve">International Journal of Finance and Economics, </w:t>
      </w:r>
      <w:r w:rsidRPr="00412D35">
        <w:rPr>
          <w:rFonts w:asciiTheme="majorBidi" w:hAnsiTheme="majorBidi" w:cstheme="majorBidi"/>
          <w:color w:val="000000"/>
          <w:sz w:val="24"/>
          <w:szCs w:val="24"/>
          <w:lang w:val="en-US"/>
        </w:rPr>
        <w:t>20, 155-177.</w:t>
      </w:r>
      <w:r w:rsidRPr="00412D35">
        <w:rPr>
          <w:lang w:val="en-US"/>
        </w:rPr>
        <w:t xml:space="preserve">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r w:rsidRPr="00412D35">
        <w:rPr>
          <w:rFonts w:asciiTheme="majorBidi" w:hAnsiTheme="majorBidi" w:cstheme="majorBidi"/>
          <w:color w:val="000000"/>
          <w:sz w:val="24"/>
          <w:szCs w:val="24"/>
          <w:lang w:val="en-US"/>
        </w:rPr>
        <w:t xml:space="preserve">Mackinnon, J. G. (1996) “Numerical distribution functions for unit root and </w:t>
      </w:r>
      <w:proofErr w:type="spellStart"/>
      <w:r w:rsidRPr="00412D35">
        <w:rPr>
          <w:rFonts w:asciiTheme="majorBidi" w:hAnsiTheme="majorBidi" w:cstheme="majorBidi"/>
          <w:color w:val="000000"/>
          <w:sz w:val="24"/>
          <w:szCs w:val="24"/>
          <w:lang w:val="en-US"/>
        </w:rPr>
        <w:t>cointegration</w:t>
      </w:r>
      <w:proofErr w:type="spellEnd"/>
      <w:r w:rsidRPr="00412D35">
        <w:rPr>
          <w:rFonts w:asciiTheme="majorBidi" w:hAnsiTheme="majorBidi" w:cstheme="majorBidi"/>
          <w:color w:val="000000"/>
          <w:sz w:val="24"/>
          <w:szCs w:val="24"/>
          <w:lang w:val="en-US"/>
        </w:rPr>
        <w:t xml:space="preserve"> tests” </w:t>
      </w:r>
      <w:r w:rsidRPr="00412D35">
        <w:rPr>
          <w:rFonts w:asciiTheme="majorBidi" w:hAnsiTheme="majorBidi" w:cstheme="majorBidi"/>
          <w:i/>
          <w:iCs/>
          <w:color w:val="000000"/>
          <w:sz w:val="24"/>
          <w:szCs w:val="24"/>
          <w:lang w:val="en-US"/>
        </w:rPr>
        <w:t>Journal of Applied Econometrics</w:t>
      </w:r>
      <w:r w:rsidRPr="00412D35">
        <w:rPr>
          <w:rFonts w:asciiTheme="majorBidi" w:hAnsiTheme="majorBidi" w:cstheme="majorBidi"/>
          <w:color w:val="000000"/>
          <w:sz w:val="24"/>
          <w:szCs w:val="24"/>
          <w:lang w:val="en-US"/>
        </w:rPr>
        <w:t xml:space="preserve"> 11, 601-618.</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r w:rsidRPr="00412D35">
        <w:rPr>
          <w:rFonts w:asciiTheme="majorBidi" w:hAnsiTheme="majorBidi" w:cstheme="majorBidi"/>
          <w:color w:val="000000"/>
          <w:sz w:val="24"/>
          <w:szCs w:val="24"/>
          <w:lang w:val="en-US"/>
        </w:rPr>
        <w:t xml:space="preserve">McLeod, A.I., and Li, W.K. (1983) “Diagnostic checking ARMA time series models using      squared residual autocorrelations”, </w:t>
      </w:r>
      <w:r w:rsidRPr="00412D35">
        <w:rPr>
          <w:rFonts w:asciiTheme="majorBidi" w:hAnsiTheme="majorBidi" w:cstheme="majorBidi"/>
          <w:i/>
          <w:iCs/>
          <w:color w:val="000000"/>
          <w:sz w:val="24"/>
          <w:szCs w:val="24"/>
          <w:lang w:val="en-US"/>
        </w:rPr>
        <w:t>Journal of Time Series Analysis</w:t>
      </w:r>
      <w:r w:rsidRPr="00412D35">
        <w:rPr>
          <w:rFonts w:asciiTheme="majorBidi" w:hAnsiTheme="majorBidi" w:cstheme="majorBidi"/>
          <w:color w:val="000000"/>
          <w:sz w:val="24"/>
          <w:szCs w:val="24"/>
          <w:lang w:val="en-US"/>
        </w:rPr>
        <w:t xml:space="preserve"> 4, 269-273.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proofErr w:type="spellStart"/>
      <w:r w:rsidRPr="00412D35">
        <w:rPr>
          <w:rFonts w:asciiTheme="majorBidi" w:hAnsiTheme="majorBidi" w:cstheme="majorBidi"/>
          <w:color w:val="000000"/>
          <w:sz w:val="24"/>
          <w:szCs w:val="24"/>
          <w:lang w:val="en-US"/>
        </w:rPr>
        <w:t>Owidi</w:t>
      </w:r>
      <w:proofErr w:type="spellEnd"/>
      <w:r w:rsidRPr="00412D35">
        <w:rPr>
          <w:rFonts w:asciiTheme="majorBidi" w:hAnsiTheme="majorBidi" w:cstheme="majorBidi"/>
          <w:color w:val="000000"/>
          <w:sz w:val="24"/>
          <w:szCs w:val="24"/>
          <w:lang w:val="en-US"/>
        </w:rPr>
        <w:t xml:space="preserve">, O., </w:t>
      </w:r>
      <w:proofErr w:type="spellStart"/>
      <w:r w:rsidRPr="00412D35">
        <w:rPr>
          <w:rFonts w:asciiTheme="majorBidi" w:hAnsiTheme="majorBidi" w:cstheme="majorBidi"/>
          <w:color w:val="000000"/>
          <w:sz w:val="24"/>
          <w:szCs w:val="24"/>
          <w:lang w:val="en-US"/>
        </w:rPr>
        <w:t>Mugo-Waweru</w:t>
      </w:r>
      <w:proofErr w:type="spellEnd"/>
      <w:r w:rsidRPr="00412D35">
        <w:rPr>
          <w:rFonts w:asciiTheme="majorBidi" w:hAnsiTheme="majorBidi" w:cstheme="majorBidi"/>
          <w:color w:val="000000"/>
          <w:sz w:val="24"/>
          <w:szCs w:val="24"/>
          <w:lang w:val="en-US"/>
        </w:rPr>
        <w:t xml:space="preserve">, F., (2016) “Analysis of Asymmetric and Persistence in Stock Return Volatility in the Nairobi Securities Exchange Market Phases”, </w:t>
      </w:r>
      <w:r w:rsidRPr="00412D35">
        <w:rPr>
          <w:rFonts w:asciiTheme="majorBidi" w:hAnsiTheme="majorBidi" w:cstheme="majorBidi"/>
          <w:i/>
          <w:iCs/>
          <w:color w:val="000000"/>
          <w:sz w:val="24"/>
          <w:szCs w:val="24"/>
          <w:lang w:val="en-US"/>
        </w:rPr>
        <w:t>Journal of Finance and Economics,</w:t>
      </w:r>
      <w:r w:rsidRPr="00412D35">
        <w:rPr>
          <w:rFonts w:asciiTheme="majorBidi" w:hAnsiTheme="majorBidi" w:cstheme="majorBidi"/>
          <w:color w:val="000000"/>
          <w:sz w:val="24"/>
          <w:szCs w:val="24"/>
          <w:lang w:val="en-US"/>
        </w:rPr>
        <w:t xml:space="preserve"> 4, 63-73.</w:t>
      </w:r>
      <w:r w:rsidRPr="00412D35">
        <w:rPr>
          <w:lang w:val="en-US"/>
        </w:rPr>
        <w:t xml:space="preserve">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r w:rsidRPr="00412D35">
        <w:rPr>
          <w:rFonts w:asciiTheme="majorBidi" w:hAnsiTheme="majorBidi" w:cstheme="majorBidi"/>
          <w:color w:val="000000"/>
          <w:sz w:val="24"/>
          <w:szCs w:val="24"/>
          <w:lang w:val="en-US"/>
        </w:rPr>
        <w:t xml:space="preserve">Pan, M.S., </w:t>
      </w:r>
      <w:proofErr w:type="spellStart"/>
      <w:r w:rsidRPr="00412D35">
        <w:rPr>
          <w:rFonts w:asciiTheme="majorBidi" w:hAnsiTheme="majorBidi" w:cstheme="majorBidi"/>
          <w:color w:val="000000"/>
          <w:sz w:val="24"/>
          <w:szCs w:val="24"/>
          <w:lang w:val="en-US"/>
        </w:rPr>
        <w:t>Fok</w:t>
      </w:r>
      <w:proofErr w:type="spellEnd"/>
      <w:r w:rsidRPr="00412D35">
        <w:rPr>
          <w:rFonts w:asciiTheme="majorBidi" w:hAnsiTheme="majorBidi" w:cstheme="majorBidi"/>
          <w:color w:val="000000"/>
          <w:sz w:val="24"/>
          <w:szCs w:val="24"/>
          <w:lang w:val="en-US"/>
        </w:rPr>
        <w:t xml:space="preserve">, R.C.-W., Liu, Y.A. (2007) “Dynamic linkages between exchange rates and stock prices: evidence from East Asian markets”, </w:t>
      </w:r>
      <w:r w:rsidRPr="00412D35">
        <w:rPr>
          <w:rFonts w:asciiTheme="majorBidi" w:hAnsiTheme="majorBidi" w:cstheme="majorBidi"/>
          <w:i/>
          <w:iCs/>
          <w:color w:val="000000"/>
          <w:sz w:val="24"/>
          <w:szCs w:val="24"/>
          <w:lang w:val="en-US"/>
        </w:rPr>
        <w:t>International Review of Economics and Finance</w:t>
      </w:r>
      <w:r w:rsidRPr="00412D35">
        <w:rPr>
          <w:rFonts w:asciiTheme="majorBidi" w:hAnsiTheme="majorBidi" w:cstheme="majorBidi"/>
          <w:color w:val="000000"/>
          <w:sz w:val="24"/>
          <w:szCs w:val="24"/>
          <w:lang w:val="en-US"/>
        </w:rPr>
        <w:t>, 16,503–520.</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lang w:val="en-US"/>
        </w:rPr>
      </w:pPr>
      <w:proofErr w:type="spellStart"/>
      <w:r w:rsidRPr="00412D35">
        <w:rPr>
          <w:rFonts w:asciiTheme="majorBidi" w:hAnsiTheme="majorBidi" w:cstheme="majorBidi"/>
          <w:color w:val="000000"/>
          <w:sz w:val="24"/>
          <w:szCs w:val="24"/>
          <w:lang w:val="en-US"/>
        </w:rPr>
        <w:t>Soenen</w:t>
      </w:r>
      <w:proofErr w:type="spellEnd"/>
      <w:r w:rsidRPr="00412D35">
        <w:rPr>
          <w:rFonts w:asciiTheme="majorBidi" w:hAnsiTheme="majorBidi" w:cstheme="majorBidi"/>
          <w:color w:val="000000"/>
          <w:sz w:val="24"/>
          <w:szCs w:val="24"/>
          <w:lang w:val="en-US"/>
        </w:rPr>
        <w:t>, L. A., &amp;</w:t>
      </w:r>
      <w:proofErr w:type="spellStart"/>
      <w:r w:rsidRPr="00412D35">
        <w:rPr>
          <w:rFonts w:asciiTheme="majorBidi" w:hAnsiTheme="majorBidi" w:cstheme="majorBidi"/>
          <w:color w:val="000000"/>
          <w:sz w:val="24"/>
          <w:szCs w:val="24"/>
          <w:lang w:val="en-US"/>
        </w:rPr>
        <w:t>Hennigar</w:t>
      </w:r>
      <w:proofErr w:type="spellEnd"/>
      <w:r w:rsidRPr="00412D35">
        <w:rPr>
          <w:rFonts w:asciiTheme="majorBidi" w:hAnsiTheme="majorBidi" w:cstheme="majorBidi"/>
          <w:color w:val="000000"/>
          <w:sz w:val="24"/>
          <w:szCs w:val="24"/>
          <w:lang w:val="en-US"/>
        </w:rPr>
        <w:t xml:space="preserve">, E. </w:t>
      </w:r>
      <w:proofErr w:type="gramStart"/>
      <w:r w:rsidRPr="00412D35">
        <w:rPr>
          <w:rFonts w:asciiTheme="majorBidi" w:hAnsiTheme="majorBidi" w:cstheme="majorBidi"/>
          <w:color w:val="000000"/>
          <w:sz w:val="24"/>
          <w:szCs w:val="24"/>
          <w:lang w:val="en-US"/>
        </w:rPr>
        <w:t>S(</w:t>
      </w:r>
      <w:proofErr w:type="gramEnd"/>
      <w:r w:rsidRPr="00412D35">
        <w:rPr>
          <w:rFonts w:asciiTheme="majorBidi" w:hAnsiTheme="majorBidi" w:cstheme="majorBidi"/>
          <w:color w:val="000000"/>
          <w:sz w:val="24"/>
          <w:szCs w:val="24"/>
          <w:lang w:val="en-US"/>
        </w:rPr>
        <w:t xml:space="preserve">1988) “An analysis of exchange rates and stock prices: The US experience between 1980 and 1986”, </w:t>
      </w:r>
      <w:r w:rsidRPr="00412D35">
        <w:rPr>
          <w:rFonts w:asciiTheme="majorBidi" w:hAnsiTheme="majorBidi" w:cstheme="majorBidi"/>
          <w:i/>
          <w:iCs/>
          <w:color w:val="000000"/>
          <w:sz w:val="24"/>
          <w:szCs w:val="24"/>
          <w:lang w:val="en-US"/>
        </w:rPr>
        <w:t>Akron Business and Economic Review,Winter</w:t>
      </w:r>
      <w:r w:rsidRPr="00412D35">
        <w:rPr>
          <w:rFonts w:asciiTheme="majorBidi" w:hAnsiTheme="majorBidi" w:cstheme="majorBidi"/>
          <w:color w:val="000000"/>
          <w:sz w:val="24"/>
          <w:szCs w:val="24"/>
          <w:lang w:val="en-US"/>
        </w:rPr>
        <w:t>,7-16.</w:t>
      </w:r>
      <w:r w:rsidRPr="00412D35">
        <w:rPr>
          <w:lang w:val="en-US"/>
        </w:rPr>
        <w:t xml:space="preserve"> </w:t>
      </w:r>
    </w:p>
    <w:p w:rsidR="00C653C2" w:rsidRPr="00412D35" w:rsidRDefault="00C653C2" w:rsidP="00C653C2">
      <w:pPr>
        <w:pStyle w:val="Paragraphedeliste"/>
        <w:numPr>
          <w:ilvl w:val="0"/>
          <w:numId w:val="2"/>
        </w:numPr>
        <w:autoSpaceDE w:val="0"/>
        <w:autoSpaceDN w:val="0"/>
        <w:adjustRightInd w:val="0"/>
        <w:spacing w:before="120" w:after="120" w:line="240" w:lineRule="auto"/>
        <w:ind w:left="714" w:hanging="357"/>
        <w:jc w:val="both"/>
        <w:rPr>
          <w:rFonts w:asciiTheme="majorBidi" w:hAnsiTheme="majorBidi" w:cstheme="majorBidi"/>
          <w:color w:val="000000"/>
          <w:sz w:val="24"/>
          <w:szCs w:val="24"/>
        </w:rPr>
      </w:pPr>
      <w:proofErr w:type="spellStart"/>
      <w:r w:rsidRPr="00412D35">
        <w:rPr>
          <w:rFonts w:asciiTheme="majorBidi" w:hAnsiTheme="majorBidi" w:cstheme="majorBidi"/>
          <w:color w:val="000000"/>
          <w:sz w:val="24"/>
          <w:szCs w:val="24"/>
          <w:lang w:val="en-US"/>
        </w:rPr>
        <w:t>Solnik</w:t>
      </w:r>
      <w:proofErr w:type="spellEnd"/>
      <w:r w:rsidRPr="00412D35">
        <w:rPr>
          <w:rFonts w:asciiTheme="majorBidi" w:hAnsiTheme="majorBidi" w:cstheme="majorBidi"/>
          <w:color w:val="000000"/>
          <w:sz w:val="24"/>
          <w:szCs w:val="24"/>
          <w:lang w:val="en-US"/>
        </w:rPr>
        <w:t>, B. H.</w:t>
      </w:r>
      <w:r w:rsidRPr="00412D35">
        <w:rPr>
          <w:lang w:val="en-US"/>
        </w:rPr>
        <w:t xml:space="preserve"> (</w:t>
      </w:r>
      <w:r w:rsidRPr="00412D35">
        <w:rPr>
          <w:rFonts w:asciiTheme="majorBidi" w:hAnsiTheme="majorBidi" w:cstheme="majorBidi"/>
          <w:color w:val="000000"/>
          <w:sz w:val="24"/>
          <w:szCs w:val="24"/>
          <w:lang w:val="en-US"/>
        </w:rPr>
        <w:t xml:space="preserve">1984) “Stock and Money variables: The international evidence. Financial </w:t>
      </w:r>
      <w:r w:rsidRPr="00412D35">
        <w:rPr>
          <w:rFonts w:asciiTheme="majorBidi" w:hAnsiTheme="majorBidi" w:cstheme="majorBidi"/>
          <w:color w:val="000000"/>
          <w:sz w:val="24"/>
          <w:szCs w:val="24"/>
        </w:rPr>
        <w:t>Analyse Journal”, 69-73.</w:t>
      </w:r>
    </w:p>
    <w:p w:rsidR="00C653C2" w:rsidRPr="002871F1" w:rsidRDefault="00C653C2" w:rsidP="00C653C2">
      <w:pPr>
        <w:rPr>
          <w:rFonts w:ascii="Lucida Fax" w:hAnsi="Lucida Fax" w:cs="Lucida Fax"/>
          <w:color w:val="231F20"/>
          <w:lang w:val="en-US"/>
        </w:rPr>
      </w:pPr>
    </w:p>
    <w:p w:rsidR="00F21D37" w:rsidRPr="00531BF7" w:rsidRDefault="00F21D37" w:rsidP="00181F57">
      <w:pPr>
        <w:autoSpaceDE w:val="0"/>
        <w:autoSpaceDN w:val="0"/>
        <w:adjustRightInd w:val="0"/>
        <w:spacing w:before="120" w:after="120" w:line="240" w:lineRule="auto"/>
        <w:jc w:val="both"/>
        <w:rPr>
          <w:rFonts w:asciiTheme="majorBidi" w:hAnsiTheme="majorBidi" w:cstheme="majorBidi"/>
          <w:sz w:val="24"/>
          <w:szCs w:val="24"/>
          <w:lang w:val="en-US"/>
        </w:rPr>
      </w:pPr>
    </w:p>
    <w:sectPr w:rsidR="00F21D37" w:rsidRPr="00531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10" w:rsidRDefault="00EB5B10" w:rsidP="00341D5B">
      <w:pPr>
        <w:spacing w:after="0" w:line="240" w:lineRule="auto"/>
      </w:pPr>
      <w:r>
        <w:separator/>
      </w:r>
    </w:p>
  </w:endnote>
  <w:endnote w:type="continuationSeparator" w:id="0">
    <w:p w:rsidR="00EB5B10" w:rsidRDefault="00EB5B10" w:rsidP="0034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10" w:rsidRDefault="00EB5B10" w:rsidP="00341D5B">
      <w:pPr>
        <w:spacing w:after="0" w:line="240" w:lineRule="auto"/>
      </w:pPr>
      <w:r>
        <w:separator/>
      </w:r>
    </w:p>
  </w:footnote>
  <w:footnote w:type="continuationSeparator" w:id="0">
    <w:p w:rsidR="00EB5B10" w:rsidRDefault="00EB5B10" w:rsidP="00341D5B">
      <w:pPr>
        <w:spacing w:after="0" w:line="240" w:lineRule="auto"/>
      </w:pPr>
      <w:r>
        <w:continuationSeparator/>
      </w:r>
    </w:p>
  </w:footnote>
  <w:footnote w:id="1">
    <w:p w:rsidR="009F18E2" w:rsidRPr="004271D8" w:rsidRDefault="009F18E2" w:rsidP="00341D5B">
      <w:pPr>
        <w:pStyle w:val="Notedebasdepage"/>
        <w:rPr>
          <w:lang w:val="en-US"/>
        </w:rPr>
      </w:pPr>
      <w:r>
        <w:rPr>
          <w:rStyle w:val="Appelnotedebasdep"/>
        </w:rPr>
        <w:footnoteRef/>
      </w:r>
      <w:r w:rsidRPr="004271D8">
        <w:rPr>
          <w:lang w:val="en-US"/>
        </w:rPr>
        <w:t xml:space="preserve"> </w:t>
      </w:r>
      <w:r w:rsidRPr="004271D8">
        <w:rPr>
          <w:rFonts w:asciiTheme="majorBidi" w:hAnsiTheme="majorBidi" w:cstheme="majorBidi"/>
          <w:lang w:val="en-US"/>
        </w:rPr>
        <w:t>See Engle (2002) for further details on the estimation of time-varying conditional correlations.</w:t>
      </w:r>
    </w:p>
  </w:footnote>
  <w:footnote w:id="2">
    <w:p w:rsidR="003666CF" w:rsidRPr="00916DF3" w:rsidRDefault="003666CF" w:rsidP="003666CF">
      <w:pPr>
        <w:pStyle w:val="Notedebasdepage"/>
        <w:jc w:val="both"/>
        <w:rPr>
          <w:rFonts w:asciiTheme="majorBidi" w:hAnsiTheme="majorBidi" w:cstheme="majorBidi"/>
          <w:lang w:val="en-US"/>
        </w:rPr>
      </w:pPr>
      <w:r>
        <w:rPr>
          <w:rStyle w:val="Appelnotedebasdep"/>
        </w:rPr>
        <w:footnoteRef/>
      </w:r>
      <w:r w:rsidRPr="00916DF3">
        <w:rPr>
          <w:lang w:val="en-US"/>
        </w:rPr>
        <w:t xml:space="preserve"> </w:t>
      </w:r>
      <w:r w:rsidRPr="00916DF3">
        <w:rPr>
          <w:rFonts w:asciiTheme="majorBidi" w:hAnsiTheme="majorBidi" w:cstheme="majorBidi"/>
          <w:lang w:val="en-US"/>
        </w:rPr>
        <w:t xml:space="preserve">The traditional efficient market hypothesis of </w:t>
      </w:r>
      <w:proofErr w:type="spellStart"/>
      <w:r w:rsidRPr="00916DF3">
        <w:rPr>
          <w:rFonts w:asciiTheme="majorBidi" w:hAnsiTheme="majorBidi" w:cstheme="majorBidi"/>
          <w:lang w:val="en-US"/>
        </w:rPr>
        <w:t>Fama</w:t>
      </w:r>
      <w:proofErr w:type="spellEnd"/>
      <w:r w:rsidRPr="00916DF3">
        <w:rPr>
          <w:rFonts w:asciiTheme="majorBidi" w:hAnsiTheme="majorBidi" w:cstheme="majorBidi"/>
          <w:lang w:val="en-US"/>
        </w:rPr>
        <w:t xml:space="preserve"> (1970) suggested that stock returns showed a random walk, making it impossible to make predictions from past patterns.  Strictly speaking, it is to some extent inappropriate that the definition of the efficient market hypothesis is applied to stock price volatility.  However, the long-memory property in stock returns or volatility has improved the definition of market efficiency, where predictable components occur in asset pricing.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9A1"/>
    <w:multiLevelType w:val="hybridMultilevel"/>
    <w:tmpl w:val="08FAC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76462E"/>
    <w:multiLevelType w:val="multilevel"/>
    <w:tmpl w:val="B5F4C8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32"/>
    <w:rsid w:val="00144048"/>
    <w:rsid w:val="001571BF"/>
    <w:rsid w:val="00181F57"/>
    <w:rsid w:val="001A75C9"/>
    <w:rsid w:val="001C3629"/>
    <w:rsid w:val="001D77E1"/>
    <w:rsid w:val="0024776B"/>
    <w:rsid w:val="002F5E88"/>
    <w:rsid w:val="003247DB"/>
    <w:rsid w:val="00341D5B"/>
    <w:rsid w:val="00344639"/>
    <w:rsid w:val="00363319"/>
    <w:rsid w:val="003666CF"/>
    <w:rsid w:val="003819CE"/>
    <w:rsid w:val="00404856"/>
    <w:rsid w:val="005257D6"/>
    <w:rsid w:val="00530B3F"/>
    <w:rsid w:val="00531BF7"/>
    <w:rsid w:val="00545138"/>
    <w:rsid w:val="00567264"/>
    <w:rsid w:val="005B1688"/>
    <w:rsid w:val="00687BFF"/>
    <w:rsid w:val="0073301A"/>
    <w:rsid w:val="00751624"/>
    <w:rsid w:val="00781CC6"/>
    <w:rsid w:val="008478F3"/>
    <w:rsid w:val="0085229D"/>
    <w:rsid w:val="008A4BC7"/>
    <w:rsid w:val="008D154F"/>
    <w:rsid w:val="00961A74"/>
    <w:rsid w:val="00970615"/>
    <w:rsid w:val="009F18E2"/>
    <w:rsid w:val="00A11A21"/>
    <w:rsid w:val="00AE1B4B"/>
    <w:rsid w:val="00B17E4B"/>
    <w:rsid w:val="00BE1506"/>
    <w:rsid w:val="00C011FC"/>
    <w:rsid w:val="00C41499"/>
    <w:rsid w:val="00C653C2"/>
    <w:rsid w:val="00CB2EBC"/>
    <w:rsid w:val="00CB54E6"/>
    <w:rsid w:val="00D21FAD"/>
    <w:rsid w:val="00D71A14"/>
    <w:rsid w:val="00D7644C"/>
    <w:rsid w:val="00D95321"/>
    <w:rsid w:val="00DB5E37"/>
    <w:rsid w:val="00E150C1"/>
    <w:rsid w:val="00E5431B"/>
    <w:rsid w:val="00E93287"/>
    <w:rsid w:val="00E96CD2"/>
    <w:rsid w:val="00EB5B10"/>
    <w:rsid w:val="00EF6032"/>
    <w:rsid w:val="00F21D37"/>
    <w:rsid w:val="00FB610A"/>
    <w:rsid w:val="00FF4309"/>
    <w:rsid w:val="00FF43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77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A4BC7"/>
    <w:pPr>
      <w:ind w:left="720"/>
      <w:contextualSpacing/>
    </w:pPr>
  </w:style>
  <w:style w:type="paragraph" w:styleId="Notedebasdepage">
    <w:name w:val="footnote text"/>
    <w:basedOn w:val="Normal"/>
    <w:link w:val="NotedebasdepageCar"/>
    <w:uiPriority w:val="99"/>
    <w:semiHidden/>
    <w:unhideWhenUsed/>
    <w:rsid w:val="00341D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1D5B"/>
    <w:rPr>
      <w:sz w:val="20"/>
      <w:szCs w:val="20"/>
    </w:rPr>
  </w:style>
  <w:style w:type="character" w:styleId="Appelnotedebasdep">
    <w:name w:val="footnote reference"/>
    <w:basedOn w:val="Policepardfaut"/>
    <w:uiPriority w:val="99"/>
    <w:semiHidden/>
    <w:unhideWhenUsed/>
    <w:rsid w:val="00341D5B"/>
    <w:rPr>
      <w:vertAlign w:val="superscript"/>
    </w:rPr>
  </w:style>
  <w:style w:type="paragraph" w:styleId="Lgende">
    <w:name w:val="caption"/>
    <w:basedOn w:val="Normal"/>
    <w:next w:val="Normal"/>
    <w:uiPriority w:val="35"/>
    <w:unhideWhenUsed/>
    <w:qFormat/>
    <w:rsid w:val="003819CE"/>
    <w:pPr>
      <w:spacing w:after="200" w:line="240" w:lineRule="auto"/>
    </w:pPr>
    <w:rPr>
      <w:rFonts w:eastAsiaTheme="minorEastAsia"/>
      <w:b/>
      <w:bCs/>
      <w:color w:val="5B9BD5" w:themeColor="accent1"/>
      <w:sz w:val="18"/>
      <w:szCs w:val="18"/>
      <w:lang w:eastAsia="fr-FR"/>
    </w:rPr>
  </w:style>
  <w:style w:type="paragraph" w:styleId="Textedebulles">
    <w:name w:val="Balloon Text"/>
    <w:basedOn w:val="Normal"/>
    <w:link w:val="TextedebullesCar"/>
    <w:uiPriority w:val="99"/>
    <w:semiHidden/>
    <w:unhideWhenUsed/>
    <w:rsid w:val="001C36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77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A4BC7"/>
    <w:pPr>
      <w:ind w:left="720"/>
      <w:contextualSpacing/>
    </w:pPr>
  </w:style>
  <w:style w:type="paragraph" w:styleId="Notedebasdepage">
    <w:name w:val="footnote text"/>
    <w:basedOn w:val="Normal"/>
    <w:link w:val="NotedebasdepageCar"/>
    <w:uiPriority w:val="99"/>
    <w:semiHidden/>
    <w:unhideWhenUsed/>
    <w:rsid w:val="00341D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1D5B"/>
    <w:rPr>
      <w:sz w:val="20"/>
      <w:szCs w:val="20"/>
    </w:rPr>
  </w:style>
  <w:style w:type="character" w:styleId="Appelnotedebasdep">
    <w:name w:val="footnote reference"/>
    <w:basedOn w:val="Policepardfaut"/>
    <w:uiPriority w:val="99"/>
    <w:semiHidden/>
    <w:unhideWhenUsed/>
    <w:rsid w:val="00341D5B"/>
    <w:rPr>
      <w:vertAlign w:val="superscript"/>
    </w:rPr>
  </w:style>
  <w:style w:type="paragraph" w:styleId="Lgende">
    <w:name w:val="caption"/>
    <w:basedOn w:val="Normal"/>
    <w:next w:val="Normal"/>
    <w:uiPriority w:val="35"/>
    <w:unhideWhenUsed/>
    <w:qFormat/>
    <w:rsid w:val="003819CE"/>
    <w:pPr>
      <w:spacing w:after="200" w:line="240" w:lineRule="auto"/>
    </w:pPr>
    <w:rPr>
      <w:rFonts w:eastAsiaTheme="minorEastAsia"/>
      <w:b/>
      <w:bCs/>
      <w:color w:val="5B9BD5" w:themeColor="accent1"/>
      <w:sz w:val="18"/>
      <w:szCs w:val="18"/>
      <w:lang w:eastAsia="fr-FR"/>
    </w:rPr>
  </w:style>
  <w:style w:type="paragraph" w:styleId="Textedebulles">
    <w:name w:val="Balloon Text"/>
    <w:basedOn w:val="Normal"/>
    <w:link w:val="TextedebullesCar"/>
    <w:uiPriority w:val="99"/>
    <w:semiHidden/>
    <w:unhideWhenUsed/>
    <w:rsid w:val="001C36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045B-2D06-4ADB-B599-B481E033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5010</Words>
  <Characters>27557</Characters>
  <Application>Microsoft Office Word</Application>
  <DocSecurity>0</DocSecurity>
  <Lines>229</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prosim</dc:creator>
  <cp:lastModifiedBy>Utilisateur Windows</cp:lastModifiedBy>
  <cp:revision>3</cp:revision>
  <dcterms:created xsi:type="dcterms:W3CDTF">2018-06-24T01:02:00Z</dcterms:created>
  <dcterms:modified xsi:type="dcterms:W3CDTF">2018-06-24T01:12:00Z</dcterms:modified>
</cp:coreProperties>
</file>